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45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иное не предусмотрено законодательством Российской Федерации о налогах и сборах.</w:t>
      </w:r>
    </w:p>
    <w:p>
      <w:pPr>
        <w:spacing w:after="120"/>
        <w:ind w:firstLine="709"/>
      </w:pPr>
      <w:r>
        <w:rPr>
          <w:sz w:val="24"/>
        </w:rPr>
        <w:t xml:space="preserve">Обязанность по уплате налога должна быть исполнена в срок, установленный в соответствии с настоящим Кодексом. Налогоплательщик вправе перечислить денежные средства в счет исполнения обязанности по уплате налога до наступления установленного срока.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Перечисление денежных средств в счет исполнения обязанности налогоплательщика по уплате налога может быть произведено иным лицом.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Иное лицо не вправе требовать возврата уплаченного за налогоплательщика единого налогового платежа и налога, уплаченного не в качестве единого налогового платежа.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пунктами 4 и 5 настоящей статьи, в случае неуплаты или неполной уплаты налога в установленный срок производится взыскание задолженности в порядке, предусмотренном настоящим Кодексом.</w:t>
      </w:r>
    </w:p>
    <w:p>
      <w:pPr>
        <w:spacing w:after="120"/>
        <w:ind w:firstLine="709"/>
      </w:pPr>
      <w:r>
        <w:rPr>
          <w:sz w:val="24"/>
        </w:rPr>
        <w:t xml:space="preserve">3. Взыскание задолженности с организации или индивидуального предпринимателя производится в порядке, предусмотренном статьями 46 и 47 настоящего Кодекса. Взыскание налога с физического лица, не являющегося индивидуальным предпринимателем, производится в порядке, предусмотренном статьей 48 настоящего Кодекса. Взыскание задолженности в судебном порядке производится:</w:t>
      </w:r>
    </w:p>
    <w:p>
      <w:pPr>
        <w:spacing w:after="120"/>
        <w:ind w:firstLine="709"/>
      </w:pPr>
      <w:r>
        <w:rPr>
          <w:sz w:val="24"/>
        </w:rPr>
        <w:t xml:space="preserve">1) в целях взыскания задолженности, возникшей по итогам проведенной налоговой проверки, числящейся более трех месяцев:</w:t>
      </w:r>
    </w:p>
    <w:p>
      <w:pPr>
        <w:spacing w:after="120"/>
        <w:ind w:firstLine="709"/>
      </w:pPr>
      <w:r>
        <w:rPr>
          <w:sz w:val="24"/>
        </w:rPr>
        <w:t xml:space="preserve">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обществ (предприятий);</w:t>
      </w:r>
    </w:p>
    <w:p>
      <w:pPr>
        <w:spacing w:after="120"/>
        <w:ind w:firstLine="709"/>
      </w:pPr>
      <w:r>
        <w:rPr>
          <w:sz w:val="24"/>
        </w:rPr>
        <w:t xml:space="preserve">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w:t>
      </w:r>
    </w:p>
    <w:p>
      <w:pPr>
        <w:spacing w:after="120"/>
        <w:ind w:firstLine="709"/>
      </w:pPr>
      <w:r>
        <w:rPr>
          <w:sz w:val="24"/>
        </w:rPr>
        <w:t xml:space="preserve">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участвующему) обществу (предприятию) и если такая передача привела к невозможности взыскания указанной задолженности;</w:t>
      </w:r>
    </w:p>
    <w:p>
      <w:pPr>
        <w:spacing w:after="120"/>
        <w:ind w:firstLine="709"/>
      </w:pPr>
      <w:r>
        <w:rPr>
          <w:sz w:val="24"/>
        </w:rPr>
        <w:t xml:space="preserve">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задолженности.</w:t>
      </w:r>
    </w:p>
    <w:p>
      <w:pPr>
        <w:spacing w:after="120"/>
        <w:ind w:firstLine="709"/>
      </w:pPr>
      <w:r>
        <w:rPr>
          <w:sz w:val="24"/>
        </w:rPr>
        <w:t xml:space="preserve">Если налоговым органом в указанных случаях будет установлено, что выручка за реализуемые товары (работы, услуги) поступает на счета нескольких организаций, или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задолженности производится с соответствующих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w:t>
      </w:r>
    </w:p>
    <w:p>
      <w:pPr>
        <w:spacing w:after="120"/>
        <w:ind w:firstLine="709"/>
      </w:pPr>
      <w:r>
        <w:rPr>
          <w:sz w:val="24"/>
        </w:rPr>
        <w:t xml:space="preserve">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w:t>
      </w:r>
    </w:p>
    <w:p>
      <w:pPr>
        <w:spacing w:after="120"/>
        <w:ind w:firstLine="709"/>
      </w:pPr>
      <w:r>
        <w:rPr>
          <w:sz w:val="24"/>
        </w:rPr>
        <w:t xml:space="preserve">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лицам, признанным судом иным образом зависимыми с налогоплательщиком, за которым числится задолженность.</w:t>
      </w:r>
    </w:p>
    <w:p>
      <w:pPr>
        <w:spacing w:after="120"/>
        <w:ind w:firstLine="709"/>
      </w:pPr>
      <w:r>
        <w:rPr>
          <w:sz w:val="24"/>
        </w:rPr>
        <w:t xml:space="preserve">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 (предприятиям), лицам, признанным судом иным образом зависимыми с налогоплательщиком, за которым числится задолженность, выручки за реализуемые товары (работы, услуги), переданных денежных средств, иного имущества.</w:t>
      </w:r>
    </w:p>
    <w:p>
      <w:pPr>
        <w:spacing w:after="120"/>
        <w:ind w:firstLine="709"/>
      </w:pPr>
      <w:r>
        <w:rPr>
          <w:sz w:val="24"/>
        </w:rPr>
        <w:t xml:space="preserve">Стоимость имущества в указанных в настоящем подпункте случаях определяется как остаточная стоимость имущества, отраженная в бухгалтерском учете организации на момент,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w:t>
      </w:r>
    </w:p>
    <w:p>
      <w:pPr>
        <w:spacing w:after="120"/>
        <w:ind w:firstLine="709"/>
      </w:pPr>
      <w:r>
        <w:rPr>
          <w:sz w:val="24"/>
        </w:rPr>
        <w:t xml:space="preserve">2) с организации или физического лица, в том числе являющегося индивидуальным предпринимателем,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характера деятельности этого налогоплательщика.</w:t>
      </w:r>
    </w:p>
    <w:p>
      <w:pPr>
        <w:spacing w:after="120"/>
        <w:ind w:firstLine="709"/>
      </w:pPr>
      <w:r>
        <w:rPr>
          <w:sz w:val="24"/>
        </w:rPr>
        <w:t xml:space="preserve">(в ред. Федерального закона от 31.07.2025 N 287-ФЗ)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указанном в абзаце первом настоящего подпункта, налоговый орган обращается в суд в течение шести месяцев со дня вступления в силу решений, указанных в подпункте 10 пункта 5 статьи 11.3 настоящего Кодекса;</w:t>
      </w:r>
    </w:p>
    <w:p>
      <w:pPr>
        <w:spacing w:after="120"/>
        <w:ind w:firstLine="709"/>
      </w:pPr>
      <w:r>
        <w:rPr>
          <w:sz w:val="24"/>
        </w:rPr>
        <w:t xml:space="preserve">(абзац введен Федеральным законом от 31.07.2025 N 287-ФЗ)</w:t>
      </w:r>
    </w:p>
    <w:p>
      <w:pPr>
        <w:spacing w:after="120"/>
        <w:ind w:firstLine="709"/>
      </w:pPr>
      <w:r>
        <w:rPr>
          <w:sz w:val="24"/>
        </w:rPr>
        <w:t xml:space="preserve">3)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Взыскание задолженности, возникшей в связи с неуплатой или неполной уплатой налога декларантом, признаваемым таковым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соответствии с указанным Федеральным законом , не производится. Взыскание задолженности на основании настоящего пункта не производится при соблюдении одного из следующих условий:</w:t>
      </w:r>
    </w:p>
    <w:p>
      <w:pPr>
        <w:spacing w:after="120"/>
        <w:ind w:firstLine="709"/>
      </w:pPr>
      <w:r>
        <w:rPr>
          <w:sz w:val="24"/>
        </w:rPr>
        <w:t xml:space="preserve">1)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 счета (вклады), информация о которых содержится в такой специальной декларации;</w:t>
      </w:r>
    </w:p>
    <w:p>
      <w:pPr>
        <w:spacing w:after="120"/>
        <w:ind w:firstLine="709"/>
      </w:pPr>
      <w:r>
        <w:rPr>
          <w:sz w:val="24"/>
        </w:rPr>
        <w:t xml:space="preserve">2) 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pPr>
        <w:spacing w:after="120"/>
        <w:ind w:firstLine="709"/>
      </w:pPr>
      <w:r>
        <w:rPr>
          <w:sz w:val="24"/>
        </w:rPr>
        <w:t xml:space="preserve">3) если обязанность по уплате такого налога возникла у декларанта и (или) иного лица до 1 января 2019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июня 2019 года по 29 февраля 2020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pPr>
        <w:spacing w:after="120"/>
        <w:ind w:firstLine="709"/>
      </w:pPr>
      <w:r>
        <w:rPr>
          <w:sz w:val="24"/>
        </w:rPr>
        <w:t xml:space="preserve">4) если обязанность по уплате такого налога возникла у декларанта и (или) иного лица до 1 января 2022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ходе четвертого этапа декларирования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Кодекса, подлежащих уплате в отношении прибыли и (или) имущества контролируемых иностранных компаний.</w:t>
      </w:r>
    </w:p>
    <w:p>
      <w:pPr>
        <w:spacing w:after="120"/>
        <w:ind w:firstLine="709"/>
      </w:pPr>
      <w:r>
        <w:rPr>
          <w:sz w:val="24"/>
        </w:rPr>
        <w:t xml:space="preserve">5. 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w:t>
      </w:r>
    </w:p>
    <w:p>
      <w:pPr>
        <w:spacing w:after="120"/>
        <w:ind w:firstLine="709"/>
      </w:pPr>
      <w:r>
        <w:rPr>
          <w:sz w:val="24"/>
        </w:rPr>
        <w:t xml:space="preserve">6. Единый налоговый платеж учитывается на едином налоговом счете на основании информации, поступающей из Государственной информационной системы о государственных и муниципальных платежах, предусмотренной Федеральным законом от 27 июля 2010 года N 210-ФЗ "Об организации предоставления государственных и муниципальных услуг", со дня:</w:t>
      </w:r>
    </w:p>
    <w:p>
      <w:pPr>
        <w:spacing w:after="120"/>
        <w:ind w:firstLine="709"/>
      </w:pPr>
      <w:r>
        <w:rPr>
          <w:sz w:val="24"/>
        </w:rPr>
        <w:t xml:space="preserve">1)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(со счета иного лица в случае уплаты им налога за налогоплательщика) в банке при наличии на нем достаточного денежного остатка на день платежа;</w:t>
      </w:r>
    </w:p>
    <w:p>
      <w:pPr>
        <w:spacing w:after="120"/>
        <w:ind w:firstLine="709"/>
      </w:pPr>
      <w:r>
        <w:rPr>
          <w:sz w:val="24"/>
        </w:rPr>
        <w:t xml:space="preserve">2) передачи физическим лицом в банк поручения на перечисление в бюджетную систему Российской Федерации на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w:t>
      </w:r>
    </w:p>
    <w:p>
      <w:pPr>
        <w:spacing w:after="120"/>
        <w:ind w:firstLine="709"/>
      </w:pPr>
      <w:r>
        <w:rPr>
          <w:sz w:val="24"/>
        </w:rPr>
        <w:t xml:space="preserve">3) отражения на лицевом счете организации, которой открыт лицевой счет, операции по перечислению соответствующих денежных средств в бюджетную систему Российской Федерации;</w:t>
      </w:r>
    </w:p>
    <w:p>
      <w:pPr>
        <w:spacing w:after="120"/>
        <w:ind w:firstLine="709"/>
      </w:pPr>
      <w:r>
        <w:rPr>
          <w:sz w:val="24"/>
        </w:rPr>
        <w:t xml:space="preserve">4) внесения физическим лицом в банк, кассу местной администрации,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Российской Федерации на счет Федерального казначейства;</w:t>
      </w:r>
    </w:p>
    <w:p>
      <w:pPr>
        <w:spacing w:after="120"/>
        <w:ind w:firstLine="709"/>
      </w:pPr>
      <w:r>
        <w:rPr>
          <w:sz w:val="24"/>
        </w:rPr>
        <w:t xml:space="preserve">5) перечисления судебным приставом-исполнителем денежных средств в качестве единого налогового платежа, взысканных в рамках исполнительного производства в соответствии с Федеральным законом от 2 октября 2007 года N 229-ФЗ "Об исполнительном производстве";</w:t>
      </w:r>
    </w:p>
    <w:p>
      <w:pPr>
        <w:spacing w:after="120"/>
        <w:ind w:firstLine="709"/>
      </w:pPr>
      <w:r>
        <w:rPr>
          <w:sz w:val="24"/>
        </w:rPr>
        <w:t xml:space="preserve">(пп. 5 в ред. Федерального закона от 31.07.2025 N 287-ФЗ)</w:t>
      </w:r>
    </w:p>
    <w:p>
      <w:pPr>
        <w:spacing w:after="120"/>
        <w:ind w:firstLine="709"/>
      </w:pPr>
      <w:r>
        <w:rPr>
          <w:sz w:val="24"/>
        </w:rPr>
        <w:t xml:space="preserve">(см. текст в предыдущей редакции )</w:t>
      </w:r>
    </w:p>
    <w:p>
      <w:pPr>
        <w:spacing w:after="120"/>
        <w:ind w:firstLine="709"/>
      </w:pPr>
      <w:r>
        <w:rPr>
          <w:sz w:val="24"/>
        </w:rPr>
        <w:t xml:space="preserve">6)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 платежа в счет возмещения ущерба, причиненного бюджетной системе Российской Федерации в результате преступлений, за совершение которых статьями 198 - 199.2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порядке , установленном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7. Обязанность по уплате налога считается исполненной (частично исполненной) налогоплательщиком, если иное не предусмотрено пунктом 13 настоящей статьи:</w:t>
      </w:r>
    </w:p>
    <w:p>
      <w:pPr>
        <w:spacing w:after="120"/>
        <w:ind w:firstLine="709"/>
      </w:pPr>
      <w:r>
        <w:rPr>
          <w:sz w:val="24"/>
        </w:rPr>
        <w:t xml:space="preserve">1) со дня перечисления денежных средств в качестве единого налогового платежа в бюджетную систему Российской Федерации или со дня признания денежных средств в качестве единого налогового платежа при наличии на соответствующую дату учтенной на едином налоговом счете совокупной обязанности в части, в отношении которой может быть определена принадлежность таких сумм денежных средств в соответствии с пунктом 8 настоящей статьи;</w:t>
      </w:r>
    </w:p>
    <w:p>
      <w:pPr>
        <w:spacing w:after="120"/>
        <w:ind w:firstLine="709"/>
      </w:pPr>
      <w:r>
        <w:rPr>
          <w:sz w:val="24"/>
        </w:rPr>
        <w:t xml:space="preserve">2) со дня, на который приходится срок уплаты налога, зачтенного в счет исполнения предстоящей обязанности по уплате такого налога;</w:t>
      </w:r>
    </w:p>
    <w:p>
      <w:pPr>
        <w:spacing w:after="120"/>
        <w:ind w:firstLine="709"/>
      </w:pPr>
      <w:r>
        <w:rPr>
          <w:sz w:val="24"/>
        </w:rPr>
        <w:t xml:space="preserve">(в ред. Федерального закона от 29.05.2023 N 196-ФЗ)</w:t>
      </w:r>
    </w:p>
    <w:p>
      <w:pPr>
        <w:spacing w:after="120"/>
        <w:ind w:firstLine="709"/>
      </w:pPr>
      <w:r>
        <w:rPr>
          <w:sz w:val="24"/>
        </w:rPr>
        <w:t xml:space="preserve">(см. текст в предыдущей редакции )</w:t>
      </w:r>
    </w:p>
    <w:p>
      <w:pPr>
        <w:spacing w:after="120"/>
        <w:ind w:firstLine="709"/>
      </w:pPr>
      <w:r>
        <w:rPr>
          <w:sz w:val="24"/>
        </w:rPr>
        <w:t xml:space="preserve">3) со дня учета на едином налоговом счете совокупной обязанности в соответствии с пунктом 5 статьи 11.3 настоящего Кодекса при наличии на эту дату положительного сальдо единого налогового счета в части, в отношении которой может быть определена принадлежность сумм денежных средств, уплаченных (перечисленных) в качестве единого налогового платежа, в соответствии с пунктом 8 настоящей статьи;</w:t>
      </w:r>
    </w:p>
    <w:p>
      <w:pPr>
        <w:spacing w:after="120"/>
        <w:ind w:firstLine="709"/>
      </w:pPr>
      <w:r>
        <w:rPr>
          <w:sz w:val="24"/>
        </w:rPr>
        <w:t xml:space="preserve">4) со дня зачета сумм денежных средств, формирующих положительное сальдо единого налогового счета, на основании заявления, представленного в соответствии с абзацем третьим пункта 4 статьи 78 настоящего Кодекса;</w:t>
      </w:r>
    </w:p>
    <w:p>
      <w:pPr>
        <w:spacing w:after="120"/>
        <w:ind w:firstLine="709"/>
      </w:pPr>
      <w:r>
        <w:rPr>
          <w:sz w:val="24"/>
        </w:rPr>
        <w:t xml:space="preserve">5) со дня перечисления денежных средств не в качестве единого налогового платежа в счет исполнения обязанности по уплате государственной пошлины, в отношении уплаты которой арбитражным судом не выдан исполнительный документ,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отдельных категорий работников организаций угольной промышленности, информация о перечислении которых поступила из Государственной информационной системы о государственных и муниципальных платежах, предусмотренной Федеральным законом от 27 июля 2010 года N 210-ФЗ "Об организации предоставления государственных и муниципальных услуг".</w:t>
      </w:r>
    </w:p>
    <w:p>
      <w:pPr>
        <w:spacing w:after="120"/>
        <w:ind w:firstLine="709"/>
      </w:pPr>
      <w:r>
        <w:rPr>
          <w:sz w:val="24"/>
        </w:rPr>
        <w:t xml:space="preserve">(в ред. Федеральных законов от 29.10.2024 N 362-ФЗ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w:t>
      </w:r>
    </w:p>
    <w:p>
      <w:pPr>
        <w:spacing w:after="120"/>
        <w:ind w:firstLine="709"/>
      </w:pPr>
      <w:r>
        <w:rPr>
          <w:sz w:val="24"/>
        </w:rPr>
        <w:t xml:space="preserve">(пп. 5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 со дня удержания налоговым агентом сумм налога, если обязанность по исчислению и удержанию налога из денежных средств налогоплательщика возложена в соответствии с настоящим Кодексом на налогового агента.</w:t>
      </w:r>
    </w:p>
    <w:p>
      <w:pPr>
        <w:spacing w:after="120"/>
        <w:ind w:firstLine="709"/>
      </w:pPr>
      <w:r>
        <w:rPr>
          <w:sz w:val="24"/>
        </w:rPr>
        <w:t xml:space="preserve">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w:t>
      </w:r>
    </w:p>
    <w:p>
      <w:pPr>
        <w:spacing w:after="120"/>
        <w:ind w:firstLine="709"/>
      </w:pPr>
      <w:r>
        <w:rPr>
          <w:sz w:val="24"/>
        </w:rPr>
        <w:t xml:space="preserve">1) недоимка по налогу на доходы физических лиц - начиная с наиболее раннего момента ее возникновения;</w:t>
      </w:r>
    </w:p>
    <w:p>
      <w:pPr>
        <w:spacing w:after="120"/>
        <w:ind w:firstLine="709"/>
      </w:pPr>
      <w:r>
        <w:rPr>
          <w:sz w:val="24"/>
        </w:rPr>
        <w:t xml:space="preserve">2) налог на доходы физических лиц - с момента возникновения обязанности по его перечислению налоговым агентом;</w:t>
      </w:r>
    </w:p>
    <w:p>
      <w:pPr>
        <w:spacing w:after="120"/>
        <w:ind w:firstLine="709"/>
      </w:pPr>
      <w:r>
        <w:rPr>
          <w:sz w:val="24"/>
        </w:rPr>
        <w:t xml:space="preserve">3) недоимка по иным налогам, сборам, страховым взносам - начиная с наиболее раннего момента ее возникновения;</w:t>
      </w:r>
    </w:p>
    <w:p>
      <w:pPr>
        <w:spacing w:after="120"/>
        <w:ind w:firstLine="709"/>
      </w:pPr>
      <w:r>
        <w:rPr>
          <w:sz w:val="24"/>
        </w:rPr>
        <w:t xml:space="preserve">4) иные налоги, авансовые платежи, сборы, страховые взносы - с момента возникновения обязанности по их уплате (перечислению);</w:t>
      </w:r>
    </w:p>
    <w:p>
      <w:pPr>
        <w:spacing w:after="120"/>
        <w:ind w:firstLine="709"/>
      </w:pPr>
      <w:r>
        <w:rPr>
          <w:sz w:val="24"/>
        </w:rPr>
        <w:t xml:space="preserve">5) пени;</w:t>
      </w:r>
    </w:p>
    <w:p>
      <w:pPr>
        <w:spacing w:after="120"/>
        <w:ind w:firstLine="709"/>
      </w:pPr>
      <w:r>
        <w:rPr>
          <w:sz w:val="24"/>
        </w:rPr>
        <w:t xml:space="preserve">6) проценты;</w:t>
      </w:r>
    </w:p>
    <w:p>
      <w:pPr>
        <w:spacing w:after="120"/>
        <w:ind w:firstLine="709"/>
      </w:pPr>
      <w:r>
        <w:rPr>
          <w:sz w:val="24"/>
        </w:rPr>
        <w:t xml:space="preserve">7) штрафы.</w:t>
      </w:r>
    </w:p>
    <w:p>
      <w:pPr>
        <w:spacing w:after="120"/>
        <w:ind w:firstLine="709"/>
      </w:pPr>
      <w:r>
        <w:rPr>
          <w:sz w:val="24"/>
        </w:rPr>
        <w:t xml:space="preserve">(п. 8 в ред. Федерального закона от 29.05.2023 N 196-ФЗ)</w:t>
      </w:r>
    </w:p>
    <w:p>
      <w:pPr>
        <w:spacing w:after="120"/>
        <w:ind w:firstLine="709"/>
      </w:pPr>
      <w:r>
        <w:rPr>
          <w:sz w:val="24"/>
        </w:rPr>
        <w:t xml:space="preserve">(см. текст в предыдущей редакции )</w:t>
      </w:r>
    </w:p>
    <w:p>
      <w:pPr>
        <w:spacing w:after="120"/>
        <w:ind w:firstLine="709"/>
      </w:pPr>
      <w:r>
        <w:rPr>
          <w:sz w:val="24"/>
        </w:rPr>
        <w:t xml:space="preserve">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 подпунктами 3 , 3.1 , 4 , 5 , 8 и 11 пункта 5 статьи 11.3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соответствующей корректировки указанных сумм денежных средств без изменения ранее определенной принадлежности указанных сумм денежных средств.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пунктом 8 настоящей статьи, пропорционально суммам таких обязанностей.</w:t>
      </w:r>
    </w:p>
    <w:p>
      <w:pPr>
        <w:spacing w:after="120"/>
        <w:ind w:firstLine="709"/>
      </w:pPr>
      <w:r>
        <w:rPr>
          <w:sz w:val="24"/>
        </w:rPr>
        <w:t xml:space="preserve">11. Положения пунктов 8 - 10 настоящей статьи не распространяются на исполнение обязанности по уплате налогов, авансовых платежей по налогам, сборов, страховых взносов, пеней, штрафов, процентов лицами, в отношении которых возбуждено производство по делу о банкротстве в соответствии с Федеральным законом от 26 октября 2002 года N 127-ФЗ "О несостоятельности (банкротстве)". Принадлежность денежных средств в указанном случае определяется в соответствии с Федеральным законом от 26 октября 2002 года N 127-ФЗ "О несостоятельности (банкротстве)".</w:t>
      </w:r>
    </w:p>
    <w:p>
      <w:pPr>
        <w:spacing w:after="120"/>
        <w:ind w:firstLine="709"/>
      </w:pPr>
      <w:r>
        <w:rPr>
          <w:sz w:val="24"/>
        </w:rPr>
        <w:t xml:space="preserve">12. Информация о принадлежности сумм денежных средств, определенной в соответствии с пунктами 8 - 10 настоящей статьи, детализированная по каждому налогу, авансовым платежам по налогам, сбору, страховому взносу, пеням, штрафам, процентам, представляется по итогам каждого дня налоговым органом, уполномоченным федеральным органом исполнительной власти, уполномоченным по контролю и надзору в области налогов и сборов, уполномоченному органу Федерального казначейства в порядке и сроки , которые установлены Министерством финансов Российской Федерации.</w:t>
      </w:r>
    </w:p>
    <w:p>
      <w:pPr>
        <w:spacing w:after="120"/>
        <w:ind w:firstLine="709"/>
      </w:pPr>
      <w:r>
        <w:rPr>
          <w:sz w:val="24"/>
        </w:rPr>
        <w:t xml:space="preserve">13. Обязанность по уплате налога не признается исполненной в случае:</w:t>
      </w:r>
    </w:p>
    <w:p>
      <w:pPr>
        <w:spacing w:after="120"/>
        <w:ind w:firstLine="709"/>
      </w:pPr>
      <w:r>
        <w:rPr>
          <w:sz w:val="24"/>
        </w:rPr>
        <w:t xml:space="preserve">1) отзыва лицом, предъявившим в банк поручение на перечисление в бюджетную систему Российской Федерации денежных средств в счет уплаты налога, или возврата банком такому лицу неисполненного поручения на перечисление соответствующих денежных средств в бюджетную систему Российской Федерации;</w:t>
      </w:r>
    </w:p>
    <w:p>
      <w:pPr>
        <w:spacing w:after="120"/>
        <w:ind w:firstLine="709"/>
      </w:pPr>
      <w:r>
        <w:rPr>
          <w:sz w:val="24"/>
        </w:rPr>
        <w:t xml:space="preserve">2) отзыва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организации неисполненного поручения на перечисление соответствующих денежных средств в бюджетную систему Российской Федерации;</w:t>
      </w:r>
    </w:p>
    <w:p>
      <w:pPr>
        <w:spacing w:after="120"/>
        <w:ind w:firstLine="709"/>
      </w:pPr>
      <w:r>
        <w:rPr>
          <w:sz w:val="24"/>
        </w:rPr>
        <w:t xml:space="preserve">3) возврата местной администрацией, организацией федеральной почтовой связи либо многофункциональным центром предоставления государственных и муниципальных услуг физическому лицу наличных денежных средств, принятых для их перечисления в бюджетную систему Российской Федерации;</w:t>
      </w:r>
    </w:p>
    <w:p>
      <w:pPr>
        <w:spacing w:after="120"/>
        <w:ind w:firstLine="709"/>
      </w:pPr>
      <w:r>
        <w:rPr>
          <w:sz w:val="24"/>
        </w:rPr>
        <w:t xml:space="preserve">4) неправильного указания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поручении на перечисление суммы налога номера счета Федерального казначейства и (или) наименования банка получателя, повлекшего неперечисление этой суммы в бюджетную систему Российской Федерации на счет Федерального казначейства;</w:t>
      </w:r>
    </w:p>
    <w:p>
      <w:pPr>
        <w:spacing w:after="120"/>
        <w:ind w:firstLine="709"/>
      </w:pPr>
      <w:r>
        <w:rPr>
          <w:sz w:val="24"/>
        </w:rPr>
        <w:t xml:space="preserve">5) если на день предъявления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налога этот налогоплательщик (иное лицо)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 и если на этом счете (лицевом счете) нет достаточного остатка для удовлетворения всех требований.</w:t>
      </w:r>
    </w:p>
    <w:p>
      <w:pPr>
        <w:spacing w:after="120"/>
        <w:ind w:firstLine="709"/>
      </w:pPr>
      <w:r>
        <w:rPr>
          <w:sz w:val="24"/>
        </w:rPr>
        <w:t xml:space="preserve">14. Обязанность по уплате налога исполняется в валюте Российской Федерации, если иное не предусмотрено настоящим Кодексом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15. Поручение на перечисление суммы денежных средств в счет исполнения обязанности по уплате налогов, авансовых платежей, сборов, страховых взносов, пеней, штрафов, процентов заполняется в соответствии с правилами , установленными Министерством финансов Российской Федерации по согласованию с Центральным банком Российской Федерации, с учетом положений настоящего пункта.</w:t>
      </w:r>
    </w:p>
    <w:p>
      <w:pPr>
        <w:spacing w:after="120"/>
        <w:ind w:firstLine="709"/>
      </w:pPr>
      <w:r>
        <w:rPr>
          <w:sz w:val="24"/>
        </w:rPr>
        <w:t xml:space="preserve">При перечислении суммы денежных средств в счет исполнения обязанности по уплате налогов иным лицом за налогоплательщика в платежном поручении указывается идентификационный номер налогоплательщика, за которого перечислены указанные денежные средства.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16. Правила, предусмотренные настоящей статьей, применяются также в отношении сборов, пеней, штрафов и распространяются на плательщиков сборов, налоговых агентов.</w:t>
      </w:r>
    </w:p>
    <w:p>
      <w:pPr>
        <w:spacing w:after="120"/>
        <w:ind w:firstLine="709"/>
      </w:pPr>
      <w:r>
        <w:rPr>
          <w:sz w:val="24"/>
        </w:rPr>
        <w:t xml:space="preserve">17. Правила, предусмотренные настоящей статьей, применяются также в отношении страховых взносов и распространяются на плательщиков страховых взносов.</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45</dc:title>
  <dc:creator>АРБИТРАЖ! · arbi.ru</dc:creator>
  <cp:lastModifiedBy>АРБИТРАЖ!</cp:lastModifiedBy>
  <dcterms:created xsi:type="dcterms:W3CDTF">2026-10-22T20:10:05.237Z</dcterms:created>
</cp:coreProperties>
</file>