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54.1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18.07.2017 N 163-ФЗ)</w:t>
      </w:r>
    </w:p>
    <w:p>
      <w:pPr>
        <w:spacing w:after="120"/>
        <w:ind w:firstLine="709"/>
      </w:pPr>
      <w:r>
        <w:rPr>
          <w:sz w:val="24"/>
        </w:rPr>
        <w:t xml:space="preserve">1. Не допускается уменьшение налогоплательщиком налоговой базы и (или) суммы подлежащего уплате налога в результате искажения сведений о фактах хозяйственной жизни (совокупности таких фактов), об объектах налогообложения, подлежащих отражению в налоговом и (или) бухгалтерском учете либо налоговой отчетности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обстоятельств, предусмотренных пунктом 1 настоящей статьи, по имевшим место сделкам (операциям) налогоплательщик вправе уменьшить налоговую базу и (или) сумму подлежащего уплате налога в соответствии с правилами соответствующей главы части второй настоящего Кодекса при соблюдении одновременно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основной целью совершения сделки (операции) не являются неуплата (неполная уплата) и (или) зачет (возврат) суммы налога;</w:t>
      </w:r>
    </w:p>
    <w:p>
      <w:pPr>
        <w:spacing w:after="120"/>
        <w:ind w:firstLine="709"/>
      </w:pPr>
      <w:r>
        <w:rPr>
          <w:sz w:val="24"/>
        </w:rPr>
        <w:t xml:space="preserve">2) обязательство по сделке (операции) исполнено лицом, являющимся стороной договора, заключенного с налогоплательщиком, и (или) лицом, которому обязательство по исполнению сделки (операции) передано по договору или закону.</w:t>
      </w:r>
    </w:p>
    <w:p>
      <w:pPr>
        <w:spacing w:after="120"/>
        <w:ind w:firstLine="709"/>
      </w:pPr>
      <w:r>
        <w:rPr>
          <w:sz w:val="24"/>
        </w:rPr>
        <w:t xml:space="preserve">3. В целях пунктов 1 и 2 настоящей статьи подписание первичных учетных документов неустановленным или неуполномоченным лицом, нарушение контрагентом налогоплательщика законодательства о налогах и сборах,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(операций) не могут рассматриваться в качестве самостоятельного основания для признания уменьшения налогоплательщиком налоговой базы и (или) суммы подлежащего уплате налога неправомерным.</w:t>
      </w:r>
    </w:p>
    <w:p>
      <w:pPr>
        <w:spacing w:after="120"/>
        <w:ind w:firstLine="709"/>
      </w:pPr>
      <w:r>
        <w:rPr>
          <w:sz w:val="24"/>
        </w:rPr>
        <w:t xml:space="preserve">4. Положения, предусмотренные настоящей статьей, также применяются в отношении сборов и страховых взносов и распространяются на плательщиков сборов, плательщиков страховых взносов и налоговых агентов.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54.1</dc:title>
  <dc:creator>АРБИТРАЖ! · arbi.ru</dc:creator>
  <cp:lastModifiedBy>АРБИТРАЖ!</cp:lastModifiedBy>
  <dcterms:created xsi:type="dcterms:W3CDTF">2026-10-22T20:20:18.062Z</dcterms:created>
</cp:coreProperties>
</file>