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НК РФ, ст. 56.1</w:t>
      </w:r>
    </w:p>
    <w:p>
      <w:pPr>
        <w:spacing w:after="120"/>
        <w:ind w:firstLine="709"/>
      </w:pPr>
      <w:r>
        <w:rPr>
          <w:sz w:val="24"/>
        </w:rPr>
        <w:t xml:space="preserve">Акт: Налоговый кодекс Российской Федерации № 146-ФЗ (часть первая), 117-ФЗ (часть вторая)</w:t>
      </w:r>
    </w:p>
    <w:p>
      <w:pPr>
        <w:spacing w:after="120"/>
        <w:ind w:firstLine="709"/>
      </w:pPr>
      <w:r>
        <w:rPr>
          <w:sz w:val="24"/>
        </w:rPr>
        <w:t xml:space="preserve">Источник: https://www.consultant.ru/document/cons_doc_LAW_19671/</w:t>
      </w:r>
    </w:p>
    <w:p>
      <w:pPr>
        <w:spacing w:after="120"/>
        <w:ind w:firstLine="709"/>
      </w:pPr>
      <w:r>
        <w:rPr>
          <w:sz w:val="24"/>
        </w:rPr>
        <w:t xml:space="preserve">Раздел: Глава 8. Исполнение обязанности по уплате налогов, сборов, страховых взносов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11.02.2026 N 18-ФЗ)</w:t>
      </w:r>
    </w:p>
    <w:p>
      <w:pPr>
        <w:spacing w:after="120"/>
        <w:ind w:firstLine="709"/>
      </w:pPr>
      <w:r>
        <w:rPr>
          <w:sz w:val="24"/>
        </w:rPr>
        <w:t xml:space="preserve">1. Налогоплательщики (плательщики страховых взносов) - резиденты территории опережающего развития (международной территории опережающего развития), налогоплательщики (плательщики страховых взносов) - резиденты свободного порта Владивосток, налогоплательщики - резиденты Арктической зоны Российской Федерации, налогоплательщики - резиденты особой экономической зоны, налогоплательщики (плательщики страховых взносов) - резиденты Особой экономической зоны в Калининградской области, налогоплательщики (плательщики страховых взносов) - участники свободной экономической зоны на территориях Республики Крым и города федерального значения Севастополя, являющиеся организациями и получившие соответственно статус резидента территории опережающего развития (международной территории опережающего развития) в соответствии с Федеральным законом от 29 декабря 2014 года N 473-ФЗ "О территориях опережающего развития в Российской Федерации", статус резидента свободного порта Владивосток в соответствии с Федеральным законом от 13 июля 2015 года N 212-ФЗ "О свободном порте Владивосток", статус резидента Арктической зоны Российской Федерации в соответствии с Федеральным законом от 13 июля 2020 года N 193-ФЗ "О государственной поддержке предпринимательской деятельности в Арктической зоне Российской Федерации", статус резидента особой экономической зоны в соответствии с Федеральным законом от 22 июля 2005 года N 116-ФЗ "Об особых экономических зонах в Российской Федерации", статус резидента Особой экономической зоны в Калининградской области в соответствии с Федеральным законом от 10 января 2006 года N 16-ФЗ "Об Особой экономической зоне в Калининградской области и о внесении изменений в некоторые законодательные акты Российской Федерации", статус участника свободной экономической зоны на территориях Республики Крым и города федерального значения Севастополя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начиная с 1 апреля 2026 года (далее в целях настоящей статьи соответственно - статус резидента (участника), налогоплательщик - резидент (участник), в случаях, предусмотренных частью второй настоящего Кодекса , применяют в текущем календарном году пониженные налоговые ставки, налоговые льготы, пониженные тарифы страховых взносов, предусмотренные в отношении налогоплательщиков - резидентов (участников), до истечения указанных в настоящем Кодексе, законах субъектов Российской Федерации, нормативных правовых актах представительных органов муниципальных образований сроков их применения, если налогоплательщики - резиденты (участники) одновременно отвечают следующим требованиям:</w:t>
      </w:r>
    </w:p>
    <w:p>
      <w:pPr>
        <w:spacing w:after="120"/>
        <w:ind w:firstLine="709"/>
      </w:pPr>
      <w:r>
        <w:rPr>
          <w:sz w:val="24"/>
        </w:rPr>
        <w:t xml:space="preserve">1) налогоплательщик - резидент (участник) не привлекался более двух раз в течение трех календарных лет, непосредственно предшествующих 1 января текущего календарного года, к ответственности за совершение административного правонарушения, предусмотренного статьей 19.7 Кодекса Российской Федерации об административных правонарушениях, заключающегося в непредставлении в налоговый орган по месту своего учета бухгалтерской (финансовой) отчетности, составляющей государственный информационный ресурс бухгалтерской (финансовой) отчетности в соответствии с Федеральным законом от 6 декабря 2011 года N 402-ФЗ "О бухгалтерском учете";</w:t>
      </w:r>
    </w:p>
    <w:p>
      <w:pPr>
        <w:spacing w:after="120"/>
        <w:ind w:firstLine="709"/>
      </w:pPr>
      <w:r>
        <w:rPr>
          <w:sz w:val="24"/>
        </w:rPr>
        <w:t xml:space="preserve">2) налогоплательщик - резидент (участник) по состоянию на 31 декабря календарного года, непосредственно предшествующего текущему календарному году, выполняет отдельные обязательства, установленные соглашением об осуществлении деятельности на территории опережающего развития (международной территории опережающего развития), либо соглашением об осуществлении деятельности на территории свободного порта Владивосток, либо соглашением об осуществлении инвестиционной деятельности в Арктической зоне Российской Федерации, либо соглашением об осуществлении промышленно-производственной деятельности, либо соглашением об осуществлении технико-внедренческой деятельности, либо соглашением об осуществлении туристско-рекреационной деятельности, либо соглашением об осуществлении деятельности в портовой особой экономической зоне, либо инвестиционной декларацией, либо договором об условиях деятельности в свободной экономической зоне на территориях Республики Крым и города федерального значения Севастополя (далее в целях настоящей статьи - соглашение (договор, инвестиционная декларация) об осуществлении (условиях) деятельности).</w:t>
      </w:r>
    </w:p>
    <w:p>
      <w:pPr>
        <w:spacing w:after="120"/>
        <w:ind w:firstLine="709"/>
      </w:pPr>
      <w:r>
        <w:rPr>
          <w:sz w:val="24"/>
        </w:rPr>
        <w:t xml:space="preserve">КонсультантПлюс: примечание.</w:t>
      </w:r>
    </w:p>
    <w:p>
      <w:pPr>
        <w:spacing w:after="120"/>
        <w:ind w:firstLine="709"/>
      </w:pPr>
      <w:r>
        <w:rPr>
          <w:sz w:val="24"/>
        </w:rPr>
        <w:t xml:space="preserve">Законы субъектов РФ, устанавливающие перечень, указанный в п. 2 ст. 56.1, подлежат принятию не позднее 01.12.2027 (ФЗ от 11.02.2026 N 18-ФЗ ).</w:t>
      </w:r>
    </w:p>
    <w:p>
      <w:pPr>
        <w:spacing w:after="120"/>
        <w:ind w:firstLine="709"/>
      </w:pPr>
      <w:r>
        <w:rPr>
          <w:sz w:val="24"/>
        </w:rPr>
        <w:t xml:space="preserve">2. Перечень показателей, характеризирующих выполнение налогоплательщиком - резидентом (участником) отдельных обязательств, установленных соглашением (договором, инвестиционной декларацией) об осуществлении (условиях) деятельности, а также допустимых пределов отклонений фактических значений указанных показателей от установленных соглашением (договором, инвестиционной декларацией) об осуществлении (условиях) деятельности плановых значений определяется законом субъекта Российской Федерации, на территории которого осуществляется деятельность в рамках соглашения (договора, инвестиционной декларации) об осуществлении (условиях) деятельности. При этом такой перечень показателей должен содержать показатели количества рабочих мест, создаваемых в рамках реализации соглашения (договора, инвестиционной декларации) об осуществлении (условиях) деятельности, и размера капитальных вложений, осуществляемых в рамках реализации соглашения (договора, инвестиционной декларации) об осуществлении (условиях) деятельности, а также может содержать показатели, характеризующие выполнение иных обязательств налогоплательщиков - резидентов (участников), предусмотренных условиями соглашения (договора, инвестиционной декларации) об осуществлении (условиях) деятельности.</w:t>
      </w:r>
    </w:p>
    <w:p>
      <w:pPr>
        <w:spacing w:after="120"/>
        <w:ind w:firstLine="709"/>
      </w:pPr>
      <w:r>
        <w:rPr>
          <w:sz w:val="24"/>
        </w:rPr>
        <w:t xml:space="preserve">3. Информация о выполнении налогоплательщиком - резидентом (участником) отдельных обязательств, установленных соглашением (договором, инвестиционной декларацией) об осуществлении (условиях) деятельности, по состоянию на 31 декабря календарного года, непосредственно предшествующего текущему календарному году, представляется управляющей компанией, определенной Правительством Российской Федерации в целях осуществления функций по управлению территориями опережающего развития (международными территориями опережающего развития), органом государственной власти субъекта Российской Федерации, на территории которого созданы территории опережающего развития в соответствии со статьей 34 Федерального закона от 29 декабря 2014 года N 473-ФЗ "О территориях опережающего развития в Российской Федерации", управляющей компанией, определенной Правительством Российской Федерации в целях осуществления функций по управлению свободным портом Владивосток, управляющей компанией, определенной Правительством Российской Федерации в целях осуществления функций по управлению Арктической зоной Российской Федерации, организацией, признаваемой управляющей компанией особых экономических зон, администрацией Особой экономической зоны в Калининградской области, высшим исполнительным органом государственной власти Республики Крым, высшим исполнительным органом государственной власти города федерального значения Севастополя в налоговый орган по месту нахождения налогоплательщика - резидента (участника) ежегодно в срок не позднее 15 мая текущего календарного года.</w:t>
      </w:r>
    </w:p>
    <w:p>
      <w:pPr>
        <w:spacing w:after="120"/>
        <w:ind w:firstLine="709"/>
      </w:pPr>
      <w:r>
        <w:rPr>
          <w:sz w:val="24"/>
        </w:rPr>
        <w:t xml:space="preserve">Форма и порядок представления информации, указанной в абзаце первом настоящего пункта,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4. В целях настоящей статьи при выполнении требований, установленных пунктом 1 настоящей статьи, налогоплательщики - резиденты (участники), за исключением налогоплательщиков - резидентов Арктической зоны Российской Федерации, являющихся налогоплательщиками налога на добычу полезных ископаемых, применяют в текущем календарном году пониженные налоговые ставки, налоговые льготы, пониженные тарифы страховых взносов в порядке, установленном настоящим Кодексом, до истечения указанных в настоящем Кодексе, законах субъектов Российской Федерации, нормативных правовых актах представительных органов муниципальных образований сроков их применения в случае, если по состоянию на 31 декабря календарного года, непосредственно предшествующего текущему календарному году, отношение объема осуществленных налогоплательщиком - резидентом (участником) в рамках реализации соглашения (договора, инвестиционной декларации) об осуществлении (условиях) деятельности капитальных вложений и (или) расходов на научные исследования и (или) опытно-конструкторские разработки к величине ТВ макс ТОР , или ТВ макс МТОР , или ТВ макс СПВ , или ТВ макс АркЗ , или ТВ макс ОЭЗ , или ТВ макс ОЭЗ Калининград , или ТВ макс СЭЗ Крым приняло значение больше или равное 1, если иное не предусмотрено настоящей статьей.</w:t>
      </w:r>
    </w:p>
    <w:p>
      <w:pPr>
        <w:spacing w:after="120"/>
        <w:ind w:firstLine="709"/>
      </w:pPr>
      <w:r>
        <w:rPr>
          <w:sz w:val="24"/>
        </w:rPr>
        <w:t xml:space="preserve">КонсультантПлюс: примечание.</w:t>
      </w:r>
    </w:p>
    <w:p>
      <w:pPr>
        <w:spacing w:after="120"/>
        <w:ind w:firstLine="709"/>
      </w:pPr>
      <w:r>
        <w:rPr>
          <w:sz w:val="24"/>
        </w:rPr>
        <w:t xml:space="preserve">Законы субъектов РФ, устанавливающие значения отношения, предусмотренные п. 5 ст. 56.1, подлежат принятию не позднее 01.12.2027 (ФЗ от 11.02.2026 N 18-ФЗ ).</w:t>
      </w:r>
    </w:p>
    <w:p>
      <w:pPr>
        <w:spacing w:after="120"/>
        <w:ind w:firstLine="709"/>
      </w:pPr>
      <w:r>
        <w:rPr>
          <w:sz w:val="24"/>
        </w:rPr>
        <w:t xml:space="preserve">5. Законом субъекта Российской Федерации, на территории которого осуществляется деятельность в рамках соглашения (договора, инвестиционной декларации) об осуществлении (условиях) деятельности, могут быть установлены иные значения (в том числе значение, равное нулю) отношения объема осуществленных налогоплательщиком - резидентом (участником) в рамках реализации соглашения (договора, инвестиционной декларации) об осуществлении (условиях) деятельности капитальных вложений и (или) расходов на научные исследования и (или) опытно-конструкторские разработки к величине ТВ макс ТОР , или ТВ макс МТОР , или ТВ макс СПВ , или ТВ макс АркЗ , или ТВ макс ОЭЗ , или ТВ макс ОЭЗ Калининград , или ТВ макс СЭЗ Крым . При этом Правительством Российской Федерации могут быть определены дополнительные условия установления законом субъекта Российской Федерации значения указанного отношения ниже 1.</w:t>
      </w:r>
    </w:p>
    <w:p>
      <w:pPr>
        <w:spacing w:after="120"/>
        <w:ind w:firstLine="709"/>
      </w:pPr>
      <w:r>
        <w:rPr>
          <w:sz w:val="24"/>
        </w:rPr>
        <w:t xml:space="preserve">6. Величина ТВ макс ТОР определяется нарастающим итогом со дня получения налогоплательщиком статуса резидента территории опережающего развития по 31 декабря календарного года, непосредственно предшествующего текущему календарному году, как общая сумма значений величин ТВ прибыль ТОР , ТВ НДПИ ТОР , ТВ страховые ТОР , ТВ имущество ТОР и ТВ земля ТОР .</w:t>
      </w:r>
    </w:p>
    <w:p>
      <w:pPr>
        <w:spacing w:after="120"/>
        <w:ind w:firstLine="709"/>
      </w:pPr>
      <w:r>
        <w:rPr>
          <w:sz w:val="24"/>
        </w:rPr>
        <w:t xml:space="preserve">Величина ТВ прибыль ТОР определяется как разница между суммой налога на прибыль организаций, рассчитанной без применения налоговых ставок, предусмотренных пунктом 1.8 статьи 284 настоящего Кодекса, и суммой налога на прибыль организаций, исчисленной с применением указанных налоговых ставок.</w:t>
      </w:r>
    </w:p>
    <w:p>
      <w:pPr>
        <w:spacing w:after="120"/>
        <w:ind w:firstLine="709"/>
      </w:pPr>
      <w:r>
        <w:rPr>
          <w:sz w:val="24"/>
        </w:rPr>
        <w:t xml:space="preserve">Величина ТВ НДПИ ТОР определяется как разница между суммой налога на добычу полезных ископаемых, рассчитанной с применением предусмотренного статьей 342.3 настоящего Кодекса коэффициента К ТД , равного 1, и суммой налога на добычу полезных ископаемых, исчисленной с применением предусмотренного пунктом 5 статьи 342.3 настоящего Кодекса коэффициента К ТД менее 1.</w:t>
      </w:r>
    </w:p>
    <w:p>
      <w:pPr>
        <w:spacing w:after="120"/>
        <w:ind w:firstLine="709"/>
      </w:pPr>
      <w:r>
        <w:rPr>
          <w:sz w:val="24"/>
        </w:rPr>
        <w:t xml:space="preserve">Величина ТВ страховые ТОР определяется как разница между суммой страховых взносов, рассчитанной исходя из единых тарифов страховых взносов, предусмотренных пунктом 3 статьи 425 настоящего Кодекса, и суммой страховых взносов, исчисленной с применением единых пониженных тарифов страховых взносов, предусмотренных пунктом 2.2 статьи 427 настоящего Кодекса.</w:t>
      </w:r>
    </w:p>
    <w:p>
      <w:pPr>
        <w:spacing w:after="120"/>
        <w:ind w:firstLine="709"/>
      </w:pPr>
      <w:r>
        <w:rPr>
          <w:sz w:val="24"/>
        </w:rPr>
        <w:t xml:space="preserve">Величина ТВ имущество ТОР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 налогоплательщиков - резидентов территорий опережающего развития, и суммой налога на имущество организаций, исчисленной с применением указанных налоговых льгот.</w:t>
      </w:r>
    </w:p>
    <w:p>
      <w:pPr>
        <w:spacing w:after="120"/>
        <w:ind w:firstLine="709"/>
      </w:pPr>
      <w:r>
        <w:rPr>
          <w:sz w:val="24"/>
        </w:rPr>
        <w:t xml:space="preserve">Величина ТВ земля ТОР определяется как разница между суммой земельного налога, рассчитанной без применения налоговых льгот, установленных нормативными правовыми актами представительных органов муниципальных образований в отношении налогоплательщиков - резидентов территорий опережающего развития, и суммой земельного налога, исчисленной с применением указанных налоговых льгот.</w:t>
      </w:r>
    </w:p>
    <w:p>
      <w:pPr>
        <w:spacing w:after="120"/>
        <w:ind w:firstLine="709"/>
      </w:pPr>
      <w:r>
        <w:rPr>
          <w:sz w:val="24"/>
        </w:rPr>
        <w:t xml:space="preserve">7. Величина ТВ макс МТОР определяется нарастающим итогом со дня получения налогоплательщиком статуса резидента международной территории опережающего развития по 31 декабря календарного года, непосредственно предшествующего текущему календарному году, как общая сумма значений величин ТВ прибыль МТОР , ТВ страховые МТОР , ТВ имущество МТОР и ТВ земля МТОР .</w:t>
      </w:r>
    </w:p>
    <w:p>
      <w:pPr>
        <w:spacing w:after="120"/>
        <w:ind w:firstLine="709"/>
      </w:pPr>
      <w:r>
        <w:rPr>
          <w:sz w:val="24"/>
        </w:rPr>
        <w:t xml:space="preserve">Величина ТВ прибыль МТОР определяется как разница между суммой налога на прибыль организаций, рассчитанной без применения налоговых ставок, предусмотренных пунктом 1.8 статьи 284 настоящего Кодекса, и суммой налога на прибыль организаций, исчисленной с применением указанных налоговых ставок.</w:t>
      </w:r>
    </w:p>
    <w:p>
      <w:pPr>
        <w:spacing w:after="120"/>
        <w:ind w:firstLine="709"/>
      </w:pPr>
      <w:r>
        <w:rPr>
          <w:sz w:val="24"/>
        </w:rPr>
        <w:t xml:space="preserve">Величина ТВ страховые МТОР определяется как разница между суммой страховых взносов, рассчитанной исходя из единых тарифов страховых взносов, предусмотренных пунктом 3 статьи 425 настоящего Кодекса, и суммой страховых взносов, исчисленной с применением единых пониженных тарифов страховых взносов, предусмотренных пунктом 2.2 статьи 427 настоящего Кодекса.</w:t>
      </w:r>
    </w:p>
    <w:p>
      <w:pPr>
        <w:spacing w:after="120"/>
        <w:ind w:firstLine="709"/>
      </w:pPr>
      <w:r>
        <w:rPr>
          <w:sz w:val="24"/>
        </w:rPr>
        <w:t xml:space="preserve">Величина ТВ имущество МТОР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 налогоплательщиков - резидентов международных территорий опережающего развития, и суммой налога на имущество организаций, исчисленной с применением указанных налоговых льгот.</w:t>
      </w:r>
    </w:p>
    <w:p>
      <w:pPr>
        <w:spacing w:after="120"/>
        <w:ind w:firstLine="709"/>
      </w:pPr>
      <w:r>
        <w:rPr>
          <w:sz w:val="24"/>
        </w:rPr>
        <w:t xml:space="preserve">Величина ТВ земля МТОР определяется как разница между суммой земельного налога, рассчитанной без применения налоговых льгот, установленных нормативными правовыми актами представительных органов муниципальных образований в отношении налогоплательщиков - резидентов международных территорий опережающего развития, и суммой земельного налога, исчисленной с применением указанных налоговых льгот.</w:t>
      </w:r>
    </w:p>
    <w:p>
      <w:pPr>
        <w:spacing w:after="120"/>
        <w:ind w:firstLine="709"/>
      </w:pPr>
      <w:r>
        <w:rPr>
          <w:sz w:val="24"/>
        </w:rPr>
        <w:t xml:space="preserve">8. Величина ТВ макс СПВ определяется нарастающим итогом со дня получения налогоплательщиком статуса резидента свободного порта Владивосток по 31 декабря календарного года, непосредственно предшествующего текущему календарному году, как общая сумма значений величин ТВ прибыль СПВ , ТВ страховые СПВ , ТВ имущество СПВ и ТВ земля СПВ .</w:t>
      </w:r>
    </w:p>
    <w:p>
      <w:pPr>
        <w:spacing w:after="120"/>
        <w:ind w:firstLine="709"/>
      </w:pPr>
      <w:r>
        <w:rPr>
          <w:sz w:val="24"/>
        </w:rPr>
        <w:t xml:space="preserve">Величина ТВ прибыль СПВ определяется как разница между суммой налога на прибыль организаций, рассчитанной без применения налоговых ставок, предусмотренных пунктом 1.8 статьи 284 настоящего Кодекса, и суммой налога на прибыль организаций, исчисленной с применением указанных налоговых ставок.</w:t>
      </w:r>
    </w:p>
    <w:p>
      <w:pPr>
        <w:spacing w:after="120"/>
        <w:ind w:firstLine="709"/>
      </w:pPr>
      <w:r>
        <w:rPr>
          <w:sz w:val="24"/>
        </w:rPr>
        <w:t xml:space="preserve">Величина ТВ страховые СПВ определяется как разница между суммой страховых взносов, рассчитанной исходя из единых тарифов страховых взносов, предусмотренных пунктом 3 статьи 425 настоящего Кодекса, и суммой страховых взносов, исчисленной с применением единых пониженных тарифов страховых взносов, предусмотренных пунктом 2.2 статьи 427 настоящего Кодекса.</w:t>
      </w:r>
    </w:p>
    <w:p>
      <w:pPr>
        <w:spacing w:after="120"/>
        <w:ind w:firstLine="709"/>
      </w:pPr>
      <w:r>
        <w:rPr>
          <w:sz w:val="24"/>
        </w:rPr>
        <w:t xml:space="preserve">Величина ТВ имущество СПВ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 налогоплательщиков - резидентов свободного порта Владивосток, и суммой налога на имущество организаций, исчисленной с применением указанных налоговых льгот.</w:t>
      </w:r>
    </w:p>
    <w:p>
      <w:pPr>
        <w:spacing w:after="120"/>
        <w:ind w:firstLine="709"/>
      </w:pPr>
      <w:r>
        <w:rPr>
          <w:sz w:val="24"/>
        </w:rPr>
        <w:t xml:space="preserve">Величина ТВ земля СПВ определяется как разница между суммой земельного налога, рассчитанной без применения налоговых льгот, установленных нормативными правовыми актами представительных органов муниципальных образований в отношении налогоплательщиков - резидентов свободного порта Владивосток, и суммой земельного налога, исчисленной с применением указанных налоговых льгот.</w:t>
      </w:r>
    </w:p>
    <w:p>
      <w:pPr>
        <w:spacing w:after="120"/>
        <w:ind w:firstLine="709"/>
      </w:pPr>
      <w:r>
        <w:rPr>
          <w:sz w:val="24"/>
        </w:rPr>
        <w:t xml:space="preserve">9. Величина ТВ макс АркЗ определяется нарастающим итогом со дня получения налогоплательщиком статуса резидента Арктической зоны Российской Федерации по 31 декабря календарного года, непосредственно предшествующего текущему календарному году, как общая сумма значений величин ТВ прибыль АркЗ , ТВ имущество АркЗ и ТВ земля АркЗ .</w:t>
      </w:r>
    </w:p>
    <w:p>
      <w:pPr>
        <w:spacing w:after="120"/>
        <w:ind w:firstLine="709"/>
      </w:pPr>
      <w:r>
        <w:rPr>
          <w:sz w:val="24"/>
        </w:rPr>
        <w:t xml:space="preserve">Величина ТВ прибыль АркЗ определяется как разница между суммой налога на прибыль организаций, рассчитанной без применения налоговых ставок, предусмотренных пунктом 1.8 статьи 284 настоящего Кодекса, и суммой налога на прибыль организаций, исчисленной с применением указанных налоговых ставок.</w:t>
      </w:r>
    </w:p>
    <w:p>
      <w:pPr>
        <w:spacing w:after="120"/>
        <w:ind w:firstLine="709"/>
      </w:pPr>
      <w:r>
        <w:rPr>
          <w:sz w:val="24"/>
        </w:rPr>
        <w:t xml:space="preserve">Величина ТВ имущество АркЗ определяется как разница между суммой налога на имущество организаций, рассчитанной без применения налоговых льгот, установленных законами субъектов Российской Федерации в отношении налогоплательщиков - резидентов Арктической зоны Российской Федерации, и суммой налога на имущество организаций, исчисленной с применением указанных налоговых льгот.</w:t>
      </w:r>
    </w:p>
    <w:p>
      <w:pPr>
        <w:spacing w:after="120"/>
        <w:ind w:firstLine="709"/>
      </w:pPr>
      <w:r>
        <w:rPr>
          <w:sz w:val="24"/>
        </w:rPr>
        <w:t xml:space="preserve">Величина ТВ земля АркЗ определяется как разница между суммой земельного налога, рассчитанной без применения налоговых льгот, установленных нормативными правовыми актами представительных органов муниципальных образований в отношении налогоплательщиков - резидентов Арктической зоны Российской Федерации, и суммой земельного налога, исчисленной с применением указанных налоговых льгот.</w:t>
      </w:r>
    </w:p>
    <w:p>
      <w:pPr>
        <w:spacing w:after="120"/>
        <w:ind w:firstLine="709"/>
      </w:pPr>
      <w:r>
        <w:rPr>
          <w:sz w:val="24"/>
        </w:rPr>
        <w:t xml:space="preserve">10. Величина ТВ макс ОЭЗ определяется нарастающим итогом со дня получения налогоплательщиком статуса резидента особой экономической зоны по 31 декабря календарного года, непосредственно предшествующего текущему календарному году, как общая сумма значений величин ТВ прибыль ОЭЗ , ТВ имущество ОЭЗ и ТВ земля ОЭЗ .</w:t>
      </w:r>
    </w:p>
    <w:p>
      <w:pPr>
        <w:spacing w:after="120"/>
        <w:ind w:firstLine="709"/>
      </w:pPr>
      <w:r>
        <w:rPr>
          <w:sz w:val="24"/>
        </w:rPr>
        <w:t xml:space="preserve">Величина ТВ прибыль ОЭЗ определяется как разница между суммой налога на прибыль организаций, рассчитанной без применения пониженных налоговых ставок, предусмотренных абзацами шестым и восьмым пункта 1 и пунктом 1.2 статьи 284 настоящего Кодекса, и суммой налога на прибыль организаций, исчисленной с применением указанных пониженных налоговых ставок.</w:t>
      </w:r>
    </w:p>
    <w:p>
      <w:pPr>
        <w:spacing w:after="120"/>
        <w:ind w:firstLine="709"/>
      </w:pPr>
      <w:r>
        <w:rPr>
          <w:sz w:val="24"/>
        </w:rPr>
        <w:t xml:space="preserve">Величина ТВ имущество ОЭЗ определяется как разница между суммой налога на имущество организаций, рассчитанной без применения налоговой льготы, установленной пунктом 17 статьи 381 настоящего Кодекса, и суммой налога на имущество организаций, исчисленной с применением указанной налоговой льготы.</w:t>
      </w:r>
    </w:p>
    <w:p>
      <w:pPr>
        <w:spacing w:after="120"/>
        <w:ind w:firstLine="709"/>
      </w:pPr>
      <w:r>
        <w:rPr>
          <w:sz w:val="24"/>
        </w:rPr>
        <w:t xml:space="preserve">Величина ТВ земля ОЭЗ определяется как разница между суммой земельного налога, рассчитанной без применения налоговой льготы, установленной подпунктом 9 пункта 1 статьи 395 настоящего Кодекса, и суммой земельного налога, исчисленной с применением указанной налоговой льготы.</w:t>
      </w:r>
    </w:p>
    <w:p>
      <w:pPr>
        <w:spacing w:after="120"/>
        <w:ind w:firstLine="709"/>
      </w:pPr>
      <w:r>
        <w:rPr>
          <w:sz w:val="24"/>
        </w:rPr>
        <w:t xml:space="preserve">11. Величина ТВ макс ОЭЗ Калининград определяется нарастающим итогом со дня получения налогоплательщиком статуса резидента Особой экономической зоны в Калининградской области по 31 декабря календарного года, непосредственно предшествующего текущему календарному году, как общая сумма значений величин ТВ прибыль ОЭЗ Калининград , ТВ страховые ОЭЗ Калининград , ТВ имущество ОЭЗ Калининград и ТВ земля ОЭЗ Калининград .</w:t>
      </w:r>
    </w:p>
    <w:p>
      <w:pPr>
        <w:spacing w:after="120"/>
        <w:ind w:firstLine="709"/>
      </w:pPr>
      <w:r>
        <w:rPr>
          <w:sz w:val="24"/>
        </w:rPr>
        <w:t xml:space="preserve">Величина ТВ прибыль ОЭЗ Калининград определяется как разница между суммой налога на прибыль организаций, рассчитанной без применения налоговых ставок, предусмотренных статьей 288.1 настоящего Кодекса, и суммой налога на прибыль организаций, исчисленной с применением указанных налоговых ставок.</w:t>
      </w:r>
    </w:p>
    <w:p>
      <w:pPr>
        <w:spacing w:after="120"/>
        <w:ind w:firstLine="709"/>
      </w:pPr>
      <w:r>
        <w:rPr>
          <w:sz w:val="24"/>
        </w:rPr>
        <w:t xml:space="preserve">Величина ТВ страховые ОЭЗ Калининград определяется как разница между суммой страховых взносов, рассчитанной исходя из единых тарифов страховых взносов, предусмотренных пунктом 3 статьи 425 настоящего Кодекса, и суммой страховых взносов, исчисленной с применением единых пониженных тарифов страховых взносов, предусмотренных пунктом 2.2 статьи 427 настоящего Кодекса.</w:t>
      </w:r>
    </w:p>
    <w:p>
      <w:pPr>
        <w:spacing w:after="120"/>
        <w:ind w:firstLine="709"/>
      </w:pPr>
      <w:r>
        <w:rPr>
          <w:sz w:val="24"/>
        </w:rPr>
        <w:t xml:space="preserve">Величина ТВ имущество ОЭЗ Калининград определяется как разница между суммой налога на имущество организаций, рассчитанной без применения налоговой льготы, установленной пунктами 3 и 4 статьи 385.1 настоящего Кодекса, и суммой налога на имущество организаций, исчисленной с применением указанной налоговой льготы.</w:t>
      </w:r>
    </w:p>
    <w:p>
      <w:pPr>
        <w:spacing w:after="120"/>
        <w:ind w:firstLine="709"/>
      </w:pPr>
      <w:r>
        <w:rPr>
          <w:sz w:val="24"/>
        </w:rPr>
        <w:t xml:space="preserve">Величина ТВ земля ОЭЗ Калининград определяется как разница между суммой земельного налога, рассчитанной без применения налоговой льготы, установленной подпунктом 9 пункта 1 статьи 395 настоящего Кодекса, и суммой земельного налога, исчисленной с применением указанной налоговой льготы.</w:t>
      </w:r>
    </w:p>
    <w:p>
      <w:pPr>
        <w:spacing w:after="120"/>
        <w:ind w:firstLine="709"/>
      </w:pPr>
      <w:r>
        <w:rPr>
          <w:sz w:val="24"/>
        </w:rPr>
        <w:t xml:space="preserve">12. Величина ТВ макс СЭЗ Крым определяется нарастающим итогом со дня получения налогоплательщиком статуса участника свободной экономической зоны на территориях Республики Крым и города федерального значения Севастополя по 31 декабря календарного года, непосредственно предшествующего текущему календарному году, как общая сумма значений величин ТВ прибыль СЭЗ Крым , ТВ страховые СЭЗ Крым , ТВ имущество СЭЗ Крым и ТВ земля СЭЗ Крым .</w:t>
      </w:r>
    </w:p>
    <w:p>
      <w:pPr>
        <w:spacing w:after="120"/>
        <w:ind w:firstLine="709"/>
      </w:pPr>
      <w:r>
        <w:rPr>
          <w:sz w:val="24"/>
        </w:rPr>
        <w:t xml:space="preserve">Величина ТВ прибыль СЭЗ Крым определяется как разница между суммой налога на прибыль организаций, рассчитанной без применения налоговых ставок, предусмотренных пунктом 1.7 статьи 284 настоящего Кодекса, и суммой налога на прибыль организаций, исчисленной с применением указанных налоговых ставок.</w:t>
      </w:r>
    </w:p>
    <w:p>
      <w:pPr>
        <w:spacing w:after="120"/>
        <w:ind w:firstLine="709"/>
      </w:pPr>
      <w:r>
        <w:rPr>
          <w:sz w:val="24"/>
        </w:rPr>
        <w:t xml:space="preserve">Величина ТВ страховые СЭЗ Крым определяется как разница между суммой страховых взносов, рассчитанной исходя из единых тарифов страховых взносов, предусмотренных пунктом 3 статьи 425 настоящего Кодекса, и суммой страховых взносов, исчисленной с применением единых пониженных тарифов страховых взносов, предусмотренных пунктом 2.2 статьи 427 настоящего Кодекса.</w:t>
      </w:r>
    </w:p>
    <w:p>
      <w:pPr>
        <w:spacing w:after="120"/>
        <w:ind w:firstLine="709"/>
      </w:pPr>
      <w:r>
        <w:rPr>
          <w:sz w:val="24"/>
        </w:rPr>
        <w:t xml:space="preserve">Величина ТВ имущество СЭЗ Крым определяется как разница между суммой налога на имущество организаций, рассчитанной без применения налоговой льготы, установленной пунктом 26 статьи 381 настоящего Кодекса, и суммой налога на имущество организаций, исчисленной с применением указанной налоговой льготы.</w:t>
      </w:r>
    </w:p>
    <w:p>
      <w:pPr>
        <w:spacing w:after="120"/>
        <w:ind w:firstLine="709"/>
      </w:pPr>
      <w:r>
        <w:rPr>
          <w:sz w:val="24"/>
        </w:rPr>
        <w:t xml:space="preserve">Величина ТВ земля СЭЗ Крым определяется как разница между суммой земельного налога, рассчитанной без применения налоговой льготы, установленной подпунктом 12 пункта 1 статьи 395 настоящего Кодекса, и суммой земельного налога, исчисленной с применением указанной налоговой льготы.</w:t>
      </w:r>
    </w:p>
    <w:p>
      <w:pPr>
        <w:spacing w:after="120"/>
        <w:ind w:firstLine="709"/>
      </w:pPr>
      <w:r>
        <w:rPr>
          <w:sz w:val="24"/>
        </w:rPr>
        <w:t xml:space="preserve">13. Законом субъекта Российской Федерации, на территории которого осуществляется деятельность в рамках соглашения (договора, инвестиционной декларации) об осуществлении (условиях) деятельности, может быть установлено право налогоплательщика на ежегодную индексацию объемов капитальных вложений, осуществленных налогоплательщиком - резидентом (участником) в рамках реализации соглашения (договора, инвестиционной декларации) об осуществлении (условиях) деятельности, на индекс-дефлятор инвестиций в основной капитал, предусмотренный прогнозом социально-экономического развития Российской Федерации на среднесрочный период.</w:t>
      </w:r>
    </w:p>
    <w:p>
      <w:pPr>
        <w:spacing w:after="120"/>
        <w:ind w:firstLine="709"/>
      </w:pPr>
      <w:r>
        <w:rPr>
          <w:sz w:val="24"/>
        </w:rPr>
        <w:t xml:space="preserve">14. В целях настоящей статьи при определении объема капитальных вложений, расходов на научные исследования и (или) опытно-конструкторские разработки учитываются расходы, подлежащие включению в первоначальную стоимость основных средств или амортизируемых нематериальных активов (в части прав патентообладателя на изобретение, промышленный образец, полезную модель, а также прав автора и иного правообладателя на использование программы для электронных вычислительных машин, базы данных), определяемую в порядке, установленном статьей 257 настоящего Кодекса (без применения коэффициента 2 в отношении таких расходов), расходы на научные исследования и (или) опытно-конструкторские разработки, определяемые в соответствии со статьей 262 настоящего Кодекса (без применения коэффициента 2 в отношении указанных расходов), осуществленные со дня получения статуса резидента (участника). При этом не учитываются:</w:t>
      </w:r>
    </w:p>
    <w:p>
      <w:pPr>
        <w:spacing w:after="120"/>
        <w:ind w:firstLine="709"/>
      </w:pPr>
      <w:r>
        <w:rPr>
          <w:sz w:val="24"/>
        </w:rPr>
        <w:t xml:space="preserve">1) расходы на приобретение легковых автомобилей, мотоциклов, спортивных, туристских и прогулочных судов (за исключением расходов на приобретение легковых автомобилей, мотоциклов, спортивных, туристских и прогулочных судов, понесенных налогоплательщиком - резидентом (участником) в рамках реализации соглашения (договора, инвестиционной декларации) об осуществлении (условиях) деятельности, если налогоплательщиком - резидентом (участником) заключено соглашение об осуществлении туристско-рекреационной деятельности в туристско-рекреационной особой экономической зоне, либо реализуется инвестиционный проект в области туристско-рекреационной деятельности в Особой экономической зоне в Калининградской области, либо оказываются услуги, оказание которых признается объектом налогообложения в соответствии со статьей 418.3 настоящего Кодекса), а также расходы на строительство и реконструкцию жилых помещений;</w:t>
      </w:r>
    </w:p>
    <w:p>
      <w:pPr>
        <w:spacing w:after="120"/>
        <w:ind w:firstLine="709"/>
      </w:pPr>
      <w:r>
        <w:rPr>
          <w:sz w:val="24"/>
        </w:rPr>
        <w:t xml:space="preserve">2) расходы на приобретение амортизируемого имущества и результатов научных исследований и (или) опытно-конструкторских разработок у лиц, являющихся взаимозависимыми с налогоплательщиком согласно статье 105.1 настоящего Кодекса, в случае, если соответствующие объекты амортизируемого имущества были ранее включены любым взаимозависимым с налогоплательщиком лицом в состав объектов основных средств или нематериальных активов либо если расходы на соответствующие научные исследования и (или) опытно-конструкторские разработки были учтены любым взаимозависимым с налогоплательщиком лицом в соответствии со статьей 262 настоящего Кодекса, а также расходы на приобретение иного амортизируемого имущества, ранее учтенного в составе объектов амортизируемого имущества у налогоплательщика;</w:t>
      </w:r>
    </w:p>
    <w:p>
      <w:pPr>
        <w:spacing w:after="120"/>
        <w:ind w:firstLine="709"/>
      </w:pPr>
      <w:r>
        <w:rPr>
          <w:sz w:val="24"/>
        </w:rPr>
        <w:t xml:space="preserve">3) расходы на приобретение амортизируемого имущества и результатов научных исследований и (или) опытно-конструкторских разработок за счет субсидий, полученных налогоплательщиком из бюджетов бюджетной системы Российской Федерации;</w:t>
      </w:r>
    </w:p>
    <w:p>
      <w:pPr>
        <w:spacing w:after="120"/>
        <w:ind w:firstLine="709"/>
      </w:pPr>
      <w:r>
        <w:rPr>
          <w:sz w:val="24"/>
        </w:rPr>
        <w:t xml:space="preserve">4) расходы в виде остаточной стоимости амортизируемого имущества, которое получено в порядке правопреемства при реорганизации юридических лиц (за исключением реорганизации в форме преобразования) и было приобретено (создано) реорганизуемой организацией до даты завершения реорганизации.</w:t>
      </w:r>
    </w:p>
    <w:p>
      <w:pPr>
        <w:spacing w:after="120"/>
        <w:ind w:firstLine="709"/>
      </w:pPr>
      <w:r>
        <w:rPr>
          <w:sz w:val="24"/>
        </w:rPr>
        <w:t xml:space="preserve">15. Определение объема капитальных вложений, расходов на научные исследования и (или) опытно-конструкторские разработки осуществляется на основании фактических цен товаров (работ, услуг), но не выше цен товаров (работ, услуг), определяемых в соответствии со статьей 105.3 настоящего Кодекса, без учета налога на добавленную стоимость.</w:t>
      </w:r>
    </w:p>
    <w:p>
      <w:pPr>
        <w:spacing w:after="120"/>
        <w:ind w:firstLine="709"/>
      </w:pPr>
      <w:r>
        <w:rPr>
          <w:sz w:val="24"/>
        </w:rPr>
        <w:t xml:space="preserve">16. В целях контроля за соблюдением за календарный год, непосредственно предшествующий текущему календарному году, условия, предусмотренного пунктом 4 настоящей статьи, налогоплательщик - резидент (участник) ежегодно в срок не позднее 25 марта текущего календарного года представляет в налоговый орган по месту нахождения налогоплательщика - резидента (участника) (по месту постановки на учет в качестве крупнейшего налогоплательщика - для налогоплательщика - резидента (участника), отнесенного к категории крупнейших налогоплательщиков) расчет объема осуществленных им капитальных вложений и (или) расходов на научные исследования и (или) опытно-конструкторские разработки и величин ТВ макс ТОР , или ТВ макс МТОР , или ТВ макс СПВ , или ТВ макс АркЗ , или ТВ макс ОЭЗ , или ТВ макс ОЭЗ Калининград , или ТВ макс СЭЗ Крым по состоянию на 31 декабря календарного года, непосредственно предшествующего текущему календарному году.</w:t>
      </w:r>
    </w:p>
    <w:p>
      <w:pPr>
        <w:spacing w:after="120"/>
        <w:ind w:firstLine="709"/>
      </w:pPr>
      <w:r>
        <w:rPr>
          <w:sz w:val="24"/>
        </w:rPr>
        <w:t xml:space="preserve">Форма и порядок представления расчета, указанного в абзаце первом настоящего пункта, утверждаются федеральным органом исполнительной власти, уполномоченным по контролю и надзору в области налогов и сборов.</w:t>
      </w:r>
    </w:p>
    <w:p>
      <w:pPr>
        <w:spacing w:after="120"/>
        <w:ind w:firstLine="709"/>
      </w:pPr>
      <w:r>
        <w:rPr>
          <w:sz w:val="24"/>
        </w:rPr>
        <w:t xml:space="preserve">17. Положения настоящей статьи не применяются в отношении налогоплательщиков - резидентов (участников) в течение трех последовательных календарных лет начиная с года получения статуса резидента (участника).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НК РФ, ст. 56.1</dc:title>
  <dc:creator>АРБИТРАЖ! · arbi.ru</dc:creator>
  <cp:lastModifiedBy>АРБИТРАЖ!</cp:lastModifiedBy>
  <dcterms:created xsi:type="dcterms:W3CDTF">2026-10-22T22:47:31.304Z</dcterms:created>
</cp:coreProperties>
</file>