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69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10. Требование об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w:t>
      </w:r>
    </w:p>
    <w:p>
      <w:pPr>
        <w:spacing w:after="120"/>
        <w:ind w:firstLine="709"/>
      </w:pPr>
      <w:r>
        <w:rPr>
          <w:sz w:val="24"/>
        </w:rPr>
        <w:t xml:space="preserve">Требованием об уплате задолженности признается извещение налогоплательщика (правопреемника налогоплательщика-организации)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После восстановления учета на едином налоговом счете сумм, ранее не учтенных в совокупной обязанности в соответствии с подпунктами 2 - 3.4 , 5 и 6 пункта 7 статьи 11.3 настоящего Кодекса, новое требование об уплате задолженности не направляется.</w:t>
      </w:r>
    </w:p>
    <w:p>
      <w:pPr>
        <w:spacing w:after="120"/>
        <w:ind w:firstLine="709"/>
      </w:pPr>
      <w:r>
        <w:rPr>
          <w:sz w:val="24"/>
        </w:rPr>
        <w:t xml:space="preserve">(абзац введен Федеральным законом от 31.07.2025 N 287-ФЗ)</w:t>
      </w:r>
    </w:p>
    <w:p>
      <w:pPr>
        <w:spacing w:after="120"/>
        <w:ind w:firstLine="709"/>
      </w:pPr>
      <w:r>
        <w:rPr>
          <w:sz w:val="24"/>
        </w:rPr>
        <w:t xml:space="preserve">2. Требование об уплате задолженности также должно содержать:</w:t>
      </w:r>
    </w:p>
    <w:p>
      <w:pPr>
        <w:spacing w:after="120"/>
        <w:ind w:firstLine="709"/>
      </w:pPr>
      <w:r>
        <w:rPr>
          <w:sz w:val="24"/>
        </w:rPr>
        <w:t xml:space="preserve">сведения о сроке исполнения требования;</w:t>
      </w:r>
    </w:p>
    <w:p>
      <w:pPr>
        <w:spacing w:after="120"/>
        <w:ind w:firstLine="709"/>
      </w:pPr>
      <w:r>
        <w:rPr>
          <w:sz w:val="24"/>
        </w:rPr>
        <w:t xml:space="preserve">сведения о мерах по взысканию задолженности и обеспечению исполнения обязанности по уплате налога, авансовых платежей, сборов, страховых взносов, пеней, штрафов, процентов, которые будут применены в случае неисполнения требования налогоплательщиком;</w:t>
      </w:r>
    </w:p>
    <w:p>
      <w:pPr>
        <w:spacing w:after="120"/>
        <w:ind w:firstLine="709"/>
      </w:pPr>
      <w:r>
        <w:rPr>
          <w:sz w:val="24"/>
        </w:rPr>
        <w:t xml:space="preserve">предупреждение об обязанности налогового органа в соответствии с пунктом 3 статьи 32 настоящего Кодекса направить материалы в следственные органы для решения вопроса о возбуждении уголовного дела (в случае, если размер недоимки позволяет предполагать факт совершения нарушения законодательства о налогах и сборах, содержащего признаки преступления).</w:t>
      </w:r>
    </w:p>
    <w:p>
      <w:pPr>
        <w:spacing w:after="120"/>
        <w:ind w:firstLine="709"/>
      </w:pPr>
      <w:r>
        <w:rPr>
          <w:sz w:val="24"/>
        </w:rPr>
        <w:t xml:space="preserve">3. Требование об уплате задолженности должно быть исполнено в течение восьми дней с даты получения указанного требования, если более продолжительный период времени для уплаты задолженности не указан в этом требовании.</w:t>
      </w:r>
    </w:p>
    <w:p>
      <w:pPr>
        <w:spacing w:after="120"/>
        <w:ind w:firstLine="709"/>
      </w:pPr>
      <w:r>
        <w:rPr>
          <w:sz w:val="24"/>
        </w:rPr>
        <w:t xml:space="preserve">Исполнением требования об уплате задолженности признается уплата (перечисление) суммы задолженности в размере отрицательного сальдо на дату исполнения.</w:t>
      </w:r>
    </w:p>
    <w:p>
      <w:pPr>
        <w:spacing w:after="120"/>
        <w:ind w:firstLine="709"/>
      </w:pPr>
      <w:r>
        <w:rPr>
          <w:sz w:val="24"/>
        </w:rPr>
        <w:t xml:space="preserve">Требование об уплате задолженности, направленное реорганизованной организации, ее правопреемнику не направляется.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 Требование об уплате задолженности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а также может быть передано налогоплательщику - физическому лицу в электронной форме через личный кабинет на едином портале государственных и муниципальных услуг.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w:t>
      </w:r>
    </w:p>
    <w:p>
      <w:pPr>
        <w:spacing w:after="120"/>
        <w:ind w:firstLine="709"/>
      </w:pPr>
      <w:r>
        <w:rPr>
          <w:sz w:val="24"/>
        </w:rPr>
        <w:t xml:space="preserve">(в ред. Федерального закона от 14.04.2023 N 125-ФЗ)</w:t>
      </w:r>
    </w:p>
    <w:p>
      <w:pPr>
        <w:spacing w:after="120"/>
        <w:ind w:firstLine="709"/>
      </w:pPr>
      <w:r>
        <w:rPr>
          <w:sz w:val="24"/>
        </w:rPr>
        <w:t xml:space="preserve">(см. текст в предыдущей редакции )</w:t>
      </w:r>
    </w:p>
    <w:p>
      <w:pPr>
        <w:spacing w:after="120"/>
        <w:ind w:firstLine="709"/>
      </w:pPr>
      <w:r>
        <w:rPr>
          <w:sz w:val="24"/>
        </w:rPr>
        <w:t xml:space="preserve">Форматы и порядок направления налогоплательщику требования об уплате задолженности в электронной форме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5. Правила, предусмотренные настоящей статьей, применяются в отношении плательщиков сборов, плательщиков страховых взносов и налоговых агентов.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69</dc:title>
  <dc:creator>АРБИТРАЖ! · arbi.ru</dc:creator>
  <cp:lastModifiedBy>АРБИТРАЖ!</cp:lastModifiedBy>
  <dcterms:created xsi:type="dcterms:W3CDTF">2026-10-23T06:36:46.493Z</dcterms:created>
</cp:coreProperties>
</file>