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73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Способы обеспечения исполнения обязанностей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 , предусмотренных настоящим Кодексом, обязанность по уплате налогов, сборов, страховых взносов может быть обеспечена залогом.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Залог имущества возникает на основании договора между налоговым органом и залогодателем либо на основании закона в случае, предусмотренном пунктом 2.1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При оформлении договора залога залогодателем может быть как сам налогоплательщик, плательщик сбора или плательщик страховых взносов, так и третье лицо.</w:t>
      </w:r>
    </w:p>
    <w:p>
      <w:pPr>
        <w:spacing w:after="120"/>
        <w:ind w:firstLine="709"/>
      </w:pPr>
      <w:r>
        <w:rPr>
          <w:sz w:val="24"/>
        </w:rPr>
        <w:t xml:space="preserve">Форма договора залога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В случае неуплаты в течение одного месяца задолженности, указанной в решении о взыскании, исполнение которого обеспечено наложением ареста на имущество в соответствии с настоящим Кодексом , либо вступления в силу решения, предусмотренного пунктом 7 статьи 101 настоящего Кодекса, исполнение которого обеспечено запретом на отчуждение (передачу в залог) имущества налогоплательщика (плательщика сбора, плательщика страховых взносов, налогового агента) без согласия налогового органа, имущество , в отношении которого применен указанный в настоящем пункте способ обеспечения исполнения обязанности по уплате налогов (сборов, страховых взносов) или принята обеспечительная мера, признается находящимся в залоге у налогового органа на основании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Залог, возникающий в соответствии с настоящим пунктом в отношении имущества, находящегося в залоге у третьих лиц, признается последующим залогом.</w:t>
      </w:r>
    </w:p>
    <w:p>
      <w:pPr>
        <w:spacing w:after="120"/>
        <w:ind w:firstLine="709"/>
      </w:pPr>
      <w:r>
        <w:rPr>
          <w:sz w:val="24"/>
        </w:rPr>
        <w:t xml:space="preserve">Залог в соответствии с настоящим пунктом не возникает в отношении имущества, находящегося к моменту наступления указанных в настоящем Кодексе обстоятельств, влекущих возникновение залога, в залоге у третьих лиц, если по правилам гражданского законодательства Российской Федерации передача такого имущества в последующий залог не допускается.</w:t>
      </w:r>
    </w:p>
    <w:p>
      <w:pPr>
        <w:spacing w:after="120"/>
        <w:ind w:firstLine="709"/>
      </w:pPr>
      <w:r>
        <w:rPr>
          <w:sz w:val="24"/>
        </w:rPr>
        <w:t xml:space="preserve">В случае возникновения залога у налогового органа на основании закона предусмотренные гражданским законодательством Российской Федерации последствия залога не распространяются на денежные средства на счетах, вкладах (депозитах), предназначенные для удовлетворения требований в соответствии с гражданским законодательством Российской Федерации, которые предшествуют исполнению обязанности по уплате налогов (сборов, страховых взносов).</w:t>
      </w:r>
    </w:p>
    <w:p>
      <w:pPr>
        <w:spacing w:after="120"/>
        <w:ind w:firstLine="709"/>
      </w:pPr>
      <w:r>
        <w:rPr>
          <w:sz w:val="24"/>
        </w:rPr>
        <w:t xml:space="preserve">Залог, возникающий в соответствии с настоящим пунктом, подлежит государственной регистрации и учету в соответствии с правилами , предусмотренными гражданским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3. При неисполнении налогоплательщиком (плательщиком сбора, плательщиком страховых взносов) обязанности по уплате причитающихся сумм налога (сбора, страховых взносов) и соответствующих пеней налоговый орган осуществляет исполнение этой обязанности за счет стоимости заложенного имущества в порядке, установленном гражданским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09.07.1999 N 154-ФЗ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Предметом залога может быть имущество, в отношении которого может быть установлен залог по гражданскому законодательству Российской Федерации, если иное не установлено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Предметом залога по договору между налоговым органом и залогодателем не может быть предмет залога по другому договору.</w:t>
      </w:r>
    </w:p>
    <w:p>
      <w:pPr>
        <w:spacing w:after="120"/>
        <w:ind w:firstLine="709"/>
      </w:pPr>
      <w:r>
        <w:rPr>
          <w:sz w:val="24"/>
        </w:rPr>
        <w:t xml:space="preserve">5. При залоге имущество может оставаться у залогодателя либо передаваться за счет средств залогодателя налоговому органу (залогодержателю) с возложением на последнего обязанности по обеспечению сохранности заложенного имущества.</w:t>
      </w:r>
    </w:p>
    <w:p>
      <w:pPr>
        <w:spacing w:after="120"/>
        <w:ind w:firstLine="709"/>
      </w:pPr>
      <w:r>
        <w:rPr>
          <w:sz w:val="24"/>
        </w:rPr>
        <w:t xml:space="preserve">6. Совершение каких-либо сделок в отношении заложенного имущества, в том числе сделок, совершаемых в целях погашения сумм задолженности, может осуществляться только по согласованию с залогодержателем.</w:t>
      </w:r>
    </w:p>
    <w:p>
      <w:pPr>
        <w:spacing w:after="120"/>
        <w:ind w:firstLine="709"/>
      </w:pPr>
      <w:r>
        <w:rPr>
          <w:sz w:val="24"/>
        </w:rPr>
        <w:t xml:space="preserve">7. К правоотношениям, возникающим при установлении залога в качестве способа обеспечения исполнения обязанностей по уплате налогов, сборов, страховых взносов, применяются положения гражданского законодательства , если иное не предусмотрено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73</dc:title>
  <dc:creator>АРБИТРАЖ! · arbi.ru</dc:creator>
  <cp:lastModifiedBy>АРБИТРАЖ!</cp:lastModifiedBy>
  <dcterms:created xsi:type="dcterms:W3CDTF">2026-10-23T02:35:22.523Z</dcterms:created>
</cp:coreProperties>
</file>