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85.1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02.04.2014 N 52-ФЗ)</w:t>
      </w:r>
    </w:p>
    <w:p>
      <w:pPr>
        <w:spacing w:after="120"/>
        <w:ind w:firstLine="709"/>
      </w:pPr>
      <w:r>
        <w:rPr>
          <w:sz w:val="24"/>
        </w:rPr>
        <w:t xml:space="preserve">1. Территориальный орган Федерального казначейства (иной орган, осуществляющий открытие и ведение лицевых счетов в соответствии с бюджетным законодательством Российской Федерации) обязан сообщить об открытии (о закрытии, об изменении реквизитов) лицевого счета организации в налоговый орган по месту своего нахождения в электронной форме в течение трех дней со дня соответствующего события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в электронной форме.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Формы , форматы сообщений об открытии (о закрытии, об изменении реквизитов) лицевых счетов организациям в территориальном органе Федерального казначейства (ином органе, осуществляющем открытие и ведение лицевых счетов в соответствии с бюджетным законодательством Российской Федерации)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85.1</dc:title>
  <dc:creator>АРБИТРАЖ! · arbi.ru</dc:creator>
  <cp:lastModifiedBy>АРБИТРАЖ!</cp:lastModifiedBy>
  <dcterms:created xsi:type="dcterms:W3CDTF">2026-10-22T23:30:36.641Z</dcterms:created>
</cp:coreProperties>
</file>