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86.4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Налоговый контроль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1. Фонд пенсионного и социального страхования Российской Федерации обязан не позднее 10-го числа каждого месяца представлять в федеральный орган исполнительной власти, уполномоченный по контролю и надзору в области налогов и сборов, сведения за предшествующий месяц о лицах, распорядившихся средствами (частью средств) материнского (семейного) капитала в целях улучшения жилищных условий, и сумме перечисленных средств.</w:t>
      </w:r>
    </w:p>
    <w:p>
      <w:pPr>
        <w:spacing w:after="120"/>
        <w:ind w:firstLine="709"/>
      </w:pPr>
      <w:r>
        <w:rPr>
          <w:sz w:val="24"/>
        </w:rPr>
        <w:t xml:space="preserve">2. Формы , форматы представляемых в электронной форме в налоговые органы сведений, предусмотренных настоящей статьей, и порядок заполнения форм утверждаются федеральным органом исполнительной власти, уполномоченным по контролю и надзору в области налогов и сборов.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86.4</dc:title>
  <dc:creator>АРБИТРАЖ! · arbi.ru</dc:creator>
  <cp:lastModifiedBy>АРБИТРАЖ!</cp:lastModifiedBy>
  <dcterms:created xsi:type="dcterms:W3CDTF">2026-10-23T01:35:25.018Z</dcterms:created>
</cp:coreProperties>
</file>