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89.2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Налоговый контроль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30.09.2013 N 267-ФЗ)</w:t>
      </w:r>
    </w:p>
    <w:p>
      <w:pPr>
        <w:spacing w:after="120"/>
        <w:ind w:firstLine="709"/>
      </w:pPr>
      <w:r>
        <w:rPr>
          <w:sz w:val="24"/>
        </w:rPr>
        <w:t xml:space="preserve">1. Предметом выездной налоговой проверки налогоплательщика - участника регионального инвестиционного проекта помимо предмета, установленного пунктом 4 статьи 89 настоящего Кодекса, является соответствие показателей реализации регионального инвестиционного проекта требованиям, предъявляемым к региональным инвестиционным проектам и (или) их участникам, установленным настоящим Кодексом и (или) законами соответствующих субъектов Российской Федерации, а также выполнение участником регионального инвестиционного проекта обязательств, предусмотренных инвестиционной декларацией, в том числе в части сумм финансирования капитальных вложений регионального инвестиционного проекта.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23.11.2020 N 374-ФЗ)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Если капитальные вложения в соответствии с региональным инвестиционным проектом должны быть осуществлены в срок, не превышающий пяти лет со дня включения организации в реестр участников региональных инвестиционных проектов, то в рамках выездной налоговой проверки налогоплательщика - участника регионального инвестиционного проекта может быть проверен период, не превышающий пяти календарных лет, предшествующих году, в котором вынесено решение о проведении проверки.</w:t>
      </w:r>
    </w:p>
    <w:p>
      <w:pPr>
        <w:spacing w:after="120"/>
        <w:ind w:firstLine="709"/>
      </w:pPr>
      <w:r>
        <w:rPr>
          <w:sz w:val="24"/>
        </w:rPr>
        <w:t xml:space="preserve">3. Налогоплательщик - участник регионального инвестиционного проекта, удовлетворяющего требованиям, установленным абзацем третьим подпункта 4 и абзацем третьим подпункта 4.1 пункта 1 статьи 25.8 настоящего Кодекса, обязан обеспечивать в течение шести лет сохранность данных бухгалтерского и налогового учета и других документов, необходимых для исчисления и уплаты налогов, при исчислении которых были использованы налоговые льготы, предусмотренные для участников региональных инвестиционных проектов настоящим Кодексом и (или) законами субъектов Российской Федерации, а также документов, подтверждающих соответствие показателей реализации регионального инвестиционного проекта требованиям к региональным инвестиционным проектам и (или) его участникам, установленным настоящим Кодексом и (или) законами соответствующих субъектов Российской Федерации, если иное не предусмотрено настоящим пунктом.</w:t>
      </w:r>
    </w:p>
    <w:p>
      <w:pPr>
        <w:spacing w:after="120"/>
        <w:ind w:firstLine="709"/>
      </w:pPr>
      <w:r>
        <w:rPr>
          <w:sz w:val="24"/>
        </w:rPr>
        <w:t xml:space="preserve">Налогоплательщик - участник регионального инвестиционного проекта, применяющий налоговые ставки по налогу на прибыль организаций, установленные пунктами 1 и 1.5 статьи 284 настоящего Кодекса с учетом особенностей, предусмотренных подпунктом 2 пункта 2 и подпунктом 2 пункта 3 статьи 284.3 настоящего Кодекса, обязан обеспечивать сохранность данных бухгалтерского и налогового учета и других документов, указанных в настоящем пункте, на протяжении всего срока применения таких налоговых ставок.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23.05.2016 N 144-ФЗ)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Положения настоящей статьи распространяются также на проведение выездной налоговой проверки организации, статус участника регионального инвестиционного проекта которой прекращен.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89.2</dc:title>
  <dc:creator>АРБИТРАЖ! · arbi.ru</dc:creator>
  <cp:lastModifiedBy>АРБИТРАЖ!</cp:lastModifiedBy>
  <dcterms:created xsi:type="dcterms:W3CDTF">2026-10-23T01:57:04.205Z</dcterms:created>
</cp:coreProperties>
</file>