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92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92 НК РФ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осмотр территории, помещения, документов, предметов</w:t>
      </w:r>
    </w:p>
    <w:p>
      <w:pPr>
        <w:spacing w:after="120"/>
        <w:ind w:firstLine="709"/>
      </w:pPr>
      <w:r>
        <w:rPr>
          <w:sz w:val="24"/>
        </w:rPr>
        <w:t xml:space="preserve">1. Должностное лицо налогового органа в целях выяснения обстоятельств, имеющих значение для полноты контроля, вправе производить осмотр территорий, помещений проверяемого лица (лица, в отношении которого осуществляется налоговый мониторинг, проводятся дополнительные мероприятия налогового контроля при рассмотрении материалов налоговой проверки), документов и предметов: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29.12.2020 N 470-ФЗ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 проведении выездной налоговой проверки;</w:t>
      </w:r>
    </w:p>
    <w:p>
      <w:pPr>
        <w:spacing w:after="120"/>
        <w:ind w:firstLine="709"/>
      </w:pPr>
      <w:r>
        <w:rPr>
          <w:sz w:val="24"/>
        </w:rPr>
        <w:t xml:space="preserve">(пп. 1 введен Федеральным законом от 29.12.2020 N 470-ФЗ)</w:t>
      </w:r>
    </w:p>
    <w:p>
      <w:pPr>
        <w:spacing w:after="120"/>
        <w:ind w:firstLine="709"/>
      </w:pPr>
      <w:r>
        <w:rPr>
          <w:sz w:val="24"/>
        </w:rPr>
        <w:t xml:space="preserve">2) при проведении камеральной налоговой проверки на основе налоговой декларации в случаях , предусмотренных пунктами 8 , 8.1 и 8.9 статьи 88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 введен Федеральным законом от 29.12.2020 N 470-ФЗ)</w:t>
      </w:r>
    </w:p>
    <w:p>
      <w:pPr>
        <w:spacing w:after="120"/>
        <w:ind w:firstLine="709"/>
      </w:pPr>
      <w:r>
        <w:rPr>
          <w:sz w:val="24"/>
        </w:rPr>
        <w:t xml:space="preserve">3) при проверке в рамках налогового мониторинга налоговой декларации по налогу на добавленную стоимость, в которой заявлена сумма налога к возмещению, или при выявлении противоречий или несоответствий, указанных в пунктах 8.1 и 8.9 статьи 88 настоящего Кодекса, или в случаях, указанных в пунктах 2 и 2.1 статьи 105.29 настоящего Кодекса, или при проверке в рамках налогового мониторинга фактических затрат, по которым Федеральным законом "О защите и поощрении капиталовложений в Российской Федерации" предусмотрено предоставление мер государственной поддержки;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29.12.2020 N 470-ФЗ;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при проведении дополнительных мероприятий налогового контроля при рассмотрении материалов налоговой проверки.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Должностное лицо налогового органа, принявшего предусмотренное статьей 46 настоящего Кодекса решение о взыскании задолженности, размер которой превышает 1 миллион рублей, в отношении организации, при условии, что такое решение не исполнено в течение десяти дней с даты его принятия, вправе не более одного раза по одному решению о взыскании задолженности производить осмотр территорий, помещений, документов и предметов организации при наличии ее согласия.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325-ФЗ;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Осмотр территорий, помещений, документов и предметов производится на основании мотивированного постановления должностного лица налогового органа, производящего осмотр. Указанное постановление подлежит утверждению руководителем (заместителем руководителя)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28.06.2013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Осмотр документов и предметов в случаях, не предусмотренных пунктом 1 настоящей статьи, допускается, если документы и предметы были получены должностным лицом налогового органа в результате ранее произведенных действий по осуществлению налогового контроля или при согласии владельца этих предметов на проведение их осмотра.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28.06.2013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Осмотр производится в присутствии понятых.</w:t>
      </w:r>
    </w:p>
    <w:p>
      <w:pPr>
        <w:spacing w:after="120"/>
        <w:ind w:firstLine="709"/>
      </w:pPr>
      <w:r>
        <w:rPr>
          <w:sz w:val="24"/>
        </w:rPr>
        <w:t xml:space="preserve">При проведении осмотра вправе участвовать лицо, территории, помещения, документы и предметы которого подлежат осмотру должностным лицом налогового органа, или его представитель, а также специалисты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необходимых случаях при осмотре производятся фото- и киносъемка, видеозапись, снимаются копии с документов или другие действия.</w:t>
      </w:r>
    </w:p>
    <w:p>
      <w:pPr>
        <w:spacing w:after="120"/>
        <w:ind w:firstLine="709"/>
      </w:pPr>
      <w:r>
        <w:rPr>
          <w:sz w:val="24"/>
        </w:rPr>
        <w:t xml:space="preserve">5. О производстве осмотра составляется протокол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92</dc:title>
  <dc:creator>АРБИТРАЖ! · arbi.ru</dc:creator>
  <cp:lastModifiedBy>АРБИТРАЖ!</cp:lastModifiedBy>
  <dcterms:created xsi:type="dcterms:W3CDTF">2026-10-23T04:40:26.786Z</dcterms:created>
</cp:coreProperties>
</file>