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93.2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Налоговый контроль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29.07.2018 N 231-ФЗ)</w:t>
      </w:r>
    </w:p>
    <w:p>
      <w:pPr>
        <w:spacing w:after="120"/>
        <w:ind w:firstLine="709"/>
      </w:pPr>
      <w:r>
        <w:rPr>
          <w:sz w:val="24"/>
        </w:rPr>
        <w:t xml:space="preserve">1. Должностное лицо налогового органа по месту учета аудиторской организации (индивидуального аудитора) вправе истребовать у аудиторской организации (индивидуального аудитора) полученные ею при осуществлении аудиторской деятельности и оказании прочих связанных с аудиторской деятельностью услуг, предусмотренных пунктами 1 , 2 , 4 и 5 части 7 статьи 1 Федерального закона от 30 декабря 2008 года N 307-ФЗ "Об аудиторской деятельности", документы (информацию) на основании решения руководителя (заместителя руководителя) федерального органа исполнительной власти, уполномоченного по контролю и надзору в области налогов и сборов, об истребовании документов (информации).</w:t>
      </w:r>
    </w:p>
    <w:p>
      <w:pPr>
        <w:spacing w:after="120"/>
        <w:ind w:firstLine="709"/>
      </w:pPr>
      <w:r>
        <w:rPr>
          <w:sz w:val="24"/>
        </w:rPr>
        <w:t xml:space="preserve">2. У аудиторской организации (индивидуального аудитора) налоговым органом могут быть истребованы документы (информация), служащие основаниями для исчисления и уплаты (удержания, перечисления) налога (сбора, страховых взносов), в случае, если такие документы (информация) были истребованы у налогоплательщика (плательщика сбора, плательщика страховых взносов, налогового агента) в соответствии с настоящим Кодексом и не были представлены в налоговый орган указанным лицом в установленном порядке при проведении в отношении его выездной налоговой проверки или проверки полноты исчисления и уплаты налогов в связи с совершением сделок между взаимозависимыми лицами. В этом случае указанное в пункте 1 настоящей статьи решение должно содержать следующие сведения:</w:t>
      </w:r>
    </w:p>
    <w:p>
      <w:pPr>
        <w:spacing w:after="120"/>
        <w:ind w:firstLine="709"/>
      </w:pPr>
      <w:r>
        <w:rPr>
          <w:sz w:val="24"/>
        </w:rPr>
        <w:t xml:space="preserve">реквизиты решения о проведении выездной налоговой проверки или проверки полноты исчисления и уплаты налогов в связи с совершением сделок между взаимозависимыми лицами, в рамках которых возникла необходимость истребования документов (информации) у аудиторской организации (индивидуального аудитора), предмет проверки и период, за который она проводится;</w:t>
      </w:r>
    </w:p>
    <w:p>
      <w:pPr>
        <w:spacing w:after="120"/>
        <w:ind w:firstLine="709"/>
      </w:pPr>
      <w:r>
        <w:rPr>
          <w:sz w:val="24"/>
        </w:rPr>
        <w:t xml:space="preserve">дата направления налогоплательщику (плательщику сбора, плательщику страховых взносов, налоговому агенту) требования о представлении документов (информации) и срок представления истребуемых документов (информации);</w:t>
      </w:r>
    </w:p>
    <w:p>
      <w:pPr>
        <w:spacing w:after="120"/>
        <w:ind w:firstLine="709"/>
      </w:pPr>
      <w:r>
        <w:rPr>
          <w:sz w:val="24"/>
        </w:rPr>
        <w:t xml:space="preserve">сведения о факте непредставления в установленный срок документов (информации) проверяемым налогоплательщиком (плательщиком сбора, плательщиком страховых взносов, налоговым агентом), о получении от указанного лица уведомления о невозможности представления запрашиваемых документов (информации) или о его отказе от представления запрашиваемых документов (информации);</w:t>
      </w:r>
    </w:p>
    <w:p>
      <w:pPr>
        <w:spacing w:after="120"/>
        <w:ind w:firstLine="709"/>
      </w:pPr>
      <w:r>
        <w:rPr>
          <w:sz w:val="24"/>
        </w:rPr>
        <w:t xml:space="preserve">сведения об аудиторской организации (индивидуальном аудиторе), проводившей аудит и (или) оказывавшей прочие связанные с аудиторской деятельностью услуги, указанные в пункте 1 настоящей статьи, за периоды, входящие в периоды проверки: наименование организации (фамилия, имя, отчество индивидуального аудитора), государственный регистрационный номер;</w:t>
      </w:r>
    </w:p>
    <w:p>
      <w:pPr>
        <w:spacing w:after="120"/>
        <w:ind w:firstLine="709"/>
      </w:pPr>
      <w:r>
        <w:rPr>
          <w:sz w:val="24"/>
        </w:rPr>
        <w:t xml:space="preserve">реквизиты или иные сведения, позволяющие идентифицировать аудиторской организацией (индивидуальным аудитором) запрашиваемые документы (информацию).</w:t>
      </w:r>
    </w:p>
    <w:p>
      <w:pPr>
        <w:spacing w:after="120"/>
        <w:ind w:firstLine="709"/>
      </w:pPr>
      <w:r>
        <w:rPr>
          <w:sz w:val="24"/>
        </w:rPr>
        <w:t xml:space="preserve">Требование о представлении документов (информации) с приложением копии указанного в настоящем пункте решения направляется налоговым органом аудиторской организации (индивидуальному аудитору) после истечения срока представления в установленном порядке документов (информации) налогоплательщиком (плательщиком сбора, плательщиком страховых взносов, налоговым агентом).</w:t>
      </w:r>
    </w:p>
    <w:p>
      <w:pPr>
        <w:spacing w:after="120"/>
        <w:ind w:firstLine="709"/>
      </w:pPr>
      <w:r>
        <w:rPr>
          <w:sz w:val="24"/>
        </w:rPr>
        <w:t xml:space="preserve">3. У аудиторских организаций (индивидуальных аудиторов) налоговым органом могут быть истребованы документы (информация) также при поступлении в отношении аудируемого лица запроса компетентного органа иностранного государства (территории) в случаях, предусмотренных международными договорами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В случае поступления такого запроса указанное в пункте 1 настоящей статьи решение должно содержать следующие сведения:</w:t>
      </w:r>
    </w:p>
    <w:p>
      <w:pPr>
        <w:spacing w:after="120"/>
        <w:ind w:firstLine="709"/>
      </w:pPr>
      <w:r>
        <w:rPr>
          <w:sz w:val="24"/>
        </w:rPr>
        <w:t xml:space="preserve">реквизиты запроса компетентного органа иностранного государства (территории);</w:t>
      </w:r>
    </w:p>
    <w:p>
      <w:pPr>
        <w:spacing w:after="120"/>
        <w:ind w:firstLine="709"/>
      </w:pPr>
      <w:r>
        <w:rPr>
          <w:sz w:val="24"/>
        </w:rPr>
        <w:t xml:space="preserve">сведения о наличии в запросе компетентного органа иностранного государства (территории) запрета на информирование лица, в отношении которого получен запрос, о передаче касающейся его информации;</w:t>
      </w:r>
    </w:p>
    <w:p>
      <w:pPr>
        <w:spacing w:after="120"/>
        <w:ind w:firstLine="709"/>
      </w:pPr>
      <w:r>
        <w:rPr>
          <w:sz w:val="24"/>
        </w:rPr>
        <w:t xml:space="preserve">сведения об аудиторской организации (индивидуальном аудиторе), проводившей аудит и (или) оказывавшей прочие связанные с аудиторской деятельностью услуги, указанные в пункте 1 настоящей статьи, за периоды, входящие в периоды проверки: наименование организации (фамилия, имя, отчество индивидуального аудитора), государственный регистрационный номер;</w:t>
      </w:r>
    </w:p>
    <w:p>
      <w:pPr>
        <w:spacing w:after="120"/>
        <w:ind w:firstLine="709"/>
      </w:pPr>
      <w:r>
        <w:rPr>
          <w:sz w:val="24"/>
        </w:rPr>
        <w:t xml:space="preserve">реквизиты или иные сведения, позволяющие идентифицировать аудиторской организацией (индивидуальным аудитором) запрашиваемые документы (информацию).</w:t>
      </w:r>
    </w:p>
    <w:p>
      <w:pPr>
        <w:spacing w:after="120"/>
        <w:ind w:firstLine="709"/>
      </w:pPr>
      <w:r>
        <w:rPr>
          <w:sz w:val="24"/>
        </w:rPr>
        <w:t xml:space="preserve">Налоговый орган по месту учета аудиторской организации (индивидуального аудитора) направляет указанному лицу требование о представлении документов (информации) с приложением копии соответствующего решения.</w:t>
      </w:r>
    </w:p>
    <w:p>
      <w:pPr>
        <w:spacing w:after="120"/>
        <w:ind w:firstLine="709"/>
      </w:pPr>
      <w:r>
        <w:rPr>
          <w:sz w:val="24"/>
        </w:rPr>
        <w:t xml:space="preserve">4. Аудиторская организация (индивидуальный аудитор) вправе информировать лицо, в отношении которого получен запрос компетентного органа иностранного государства (территории), о получении соответствующего требования налогового органа и о передаче касающейся его информации только в случае, если запрос компетентного органа иностранного государства (территории) не содержит запрета на такое информирование.</w:t>
      </w:r>
    </w:p>
    <w:p>
      <w:pPr>
        <w:spacing w:after="120"/>
        <w:ind w:firstLine="709"/>
      </w:pPr>
      <w:r>
        <w:rPr>
          <w:sz w:val="24"/>
        </w:rPr>
        <w:t xml:space="preserve">5. Истребуемые документы (информация) представляются аудиторской организацией (индивидуальным аудитором) налоговому органу в течение десяти дней со дня получения соответствующего требования с учетом положений, предусмотренных пунктами 2 и 3 статьи 93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93.2</dc:title>
  <dc:creator>АРБИТРАЖ! · arbi.ru</dc:creator>
  <cp:lastModifiedBy>АРБИТРАЖ!</cp:lastModifiedBy>
  <dcterms:created xsi:type="dcterms:W3CDTF">2026-10-23T03:38:37.632Z</dcterms:created>
</cp:coreProperties>
</file>