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95</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95 НК РФ</w:t>
      </w:r>
    </w:p>
    <w:p>
      <w:pPr>
        <w:spacing w:after="120"/>
        <w:ind w:firstLine="709"/>
      </w:pPr>
      <w:r>
        <w:rPr>
          <w:sz w:val="24"/>
        </w:rPr>
        <w:t xml:space="preserve">- Налогоплательщик оспаривает назначение или проведение экспертизы (постановление о ее назначении)</w:t>
      </w:r>
    </w:p>
    <w:p>
      <w:pPr>
        <w:spacing w:after="120"/>
        <w:ind w:firstLine="709"/>
      </w:pPr>
      <w:r>
        <w:rPr>
          <w:sz w:val="24"/>
        </w:rPr>
        <w:t xml:space="preserve">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эксперт.</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Экспертиза назначается в случае, если для разъяснения возникающих вопросов требуются специальные познания в науке, искусстве, технике или ремесле.</w:t>
      </w:r>
    </w:p>
    <w:p>
      <w:pPr>
        <w:spacing w:after="120"/>
        <w:ind w:firstLine="709"/>
      </w:pPr>
      <w:r>
        <w:rPr>
          <w:sz w:val="24"/>
        </w:rPr>
        <w:t xml:space="preserve">2. Вопросы, поставленные перед экспертом, и его заключение не могут выходить за пределы специальных познаний эксперта. Привлечение лица в качестве эксперта осуществляется на договорной основе.</w:t>
      </w:r>
    </w:p>
    <w:p>
      <w:pPr>
        <w:spacing w:after="120"/>
        <w:ind w:firstLine="709"/>
      </w:pPr>
      <w:r>
        <w:rPr>
          <w:sz w:val="24"/>
        </w:rPr>
        <w:t xml:space="preserve">3. Экспертиза назначается постановлением должностного лица налогового органа, осуществляющего выездную налоговую проверку, если иное не предусмотрено настоящим Кодексом.</w:t>
      </w:r>
    </w:p>
    <w:p>
      <w:pPr>
        <w:spacing w:after="120"/>
        <w:ind w:firstLine="709"/>
      </w:pPr>
      <w:r>
        <w:rPr>
          <w:sz w:val="24"/>
        </w:rPr>
        <w:t xml:space="preserve">(в ред. Федерального закона от 07.06.2011 N 132-ФЗ)</w:t>
      </w:r>
    </w:p>
    <w:p>
      <w:pPr>
        <w:spacing w:after="120"/>
        <w:ind w:firstLine="709"/>
      </w:pPr>
      <w:r>
        <w:rPr>
          <w:sz w:val="24"/>
        </w:rPr>
        <w:t xml:space="preserve">(см. текст в предыдущей редакции )</w:t>
      </w:r>
    </w:p>
    <w:p>
      <w:pPr>
        <w:spacing w:after="120"/>
        <w:ind w:firstLine="709"/>
      </w:pPr>
      <w:r>
        <w:rPr>
          <w:sz w:val="24"/>
        </w:rPr>
        <w:t xml:space="preserve">В постановлении указываются основания для назначения экспертизы, фамилия эксперта и наименование организации, в которой должна быть произведена экспертиза, вопросы, поставленные перед экспертом, и материалы, предоставляемые в распоряжение эксперта.</w:t>
      </w:r>
    </w:p>
    <w:p>
      <w:pPr>
        <w:spacing w:after="120"/>
        <w:ind w:firstLine="709"/>
      </w:pPr>
      <w:r>
        <w:rPr>
          <w:sz w:val="24"/>
        </w:rPr>
        <w:t xml:space="preserve">4. Эксперт вправе знакомиться с материалами проверки, относящимися к предмету экспертизы, заявлять ходатайства о предоставлении ему дополнительных материалов.</w:t>
      </w:r>
    </w:p>
    <w:p>
      <w:pPr>
        <w:spacing w:after="120"/>
        <w:ind w:firstLine="709"/>
      </w:pPr>
      <w:r>
        <w:rPr>
          <w:sz w:val="24"/>
        </w:rPr>
        <w:t xml:space="preserve">5. Эксперт может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w:t>
      </w:r>
    </w:p>
    <w:p>
      <w:pPr>
        <w:spacing w:after="120"/>
        <w:ind w:firstLine="709"/>
      </w:pPr>
      <w:r>
        <w:rPr>
          <w:sz w:val="24"/>
        </w:rPr>
        <w:t xml:space="preserve">6. Должностное лицо налогового органа, которое вынесло постановление о назначении экспертизы, обязано ознакомить с этим постановлением проверяемое лицо и разъяснить его права, предусмотренные пунктом 7 настоящей статьи, о чем составляется протокол .</w:t>
      </w:r>
    </w:p>
    <w:p>
      <w:pPr>
        <w:spacing w:after="120"/>
        <w:ind w:firstLine="709"/>
      </w:pPr>
      <w:r>
        <w:rPr>
          <w:sz w:val="24"/>
        </w:rPr>
        <w:t xml:space="preserve">При проведении выездной налоговой проверки консолидированной группы налогоплательщиков ответственный участник этой группы подлежит ознакомлению с постановлением о назначении экспертизы.</w:t>
      </w:r>
    </w:p>
    <w:p>
      <w:pPr>
        <w:spacing w:after="120"/>
        <w:ind w:firstLine="709"/>
      </w:pPr>
      <w:r>
        <w:rPr>
          <w:sz w:val="24"/>
        </w:rPr>
        <w:t xml:space="preserve">(абзац введен Федеральным законом от 16.11.2011 N 321-ФЗ)</w:t>
      </w:r>
    </w:p>
    <w:p>
      <w:pPr>
        <w:spacing w:after="120"/>
        <w:ind w:firstLine="709"/>
      </w:pPr>
      <w:r>
        <w:rPr>
          <w:sz w:val="24"/>
        </w:rPr>
        <w:t xml:space="preserve">7. При назначении и производстве экспертизы проверяемое лицо имеет право:</w:t>
      </w:r>
    </w:p>
    <w:p>
      <w:pPr>
        <w:spacing w:after="120"/>
        <w:ind w:firstLine="709"/>
      </w:pPr>
      <w:r>
        <w:rPr>
          <w:sz w:val="24"/>
        </w:rPr>
        <w:t xml:space="preserve">1) заявить отвод эксперту;</w:t>
      </w:r>
    </w:p>
    <w:p>
      <w:pPr>
        <w:spacing w:after="120"/>
        <w:ind w:firstLine="709"/>
      </w:pPr>
      <w:r>
        <w:rPr>
          <w:sz w:val="24"/>
        </w:rPr>
        <w:t xml:space="preserve">2) просить о назначении эксперта из числа указанных им лиц;</w:t>
      </w:r>
    </w:p>
    <w:p>
      <w:pPr>
        <w:spacing w:after="120"/>
        <w:ind w:firstLine="709"/>
      </w:pPr>
      <w:r>
        <w:rPr>
          <w:sz w:val="24"/>
        </w:rPr>
        <w:t xml:space="preserve">3) представить дополнительные вопросы для получения по ним заключения эксперта;</w:t>
      </w:r>
    </w:p>
    <w:p>
      <w:pPr>
        <w:spacing w:after="120"/>
        <w:ind w:firstLine="709"/>
      </w:pPr>
      <w:r>
        <w:rPr>
          <w:sz w:val="24"/>
        </w:rPr>
        <w:t xml:space="preserve">4) присутствовать с разрешения должностного лица налогового органа при производстве экспертизы и давать объяснения эксперту;</w:t>
      </w:r>
    </w:p>
    <w:p>
      <w:pPr>
        <w:spacing w:after="120"/>
        <w:ind w:firstLine="709"/>
      </w:pPr>
      <w:r>
        <w:rPr>
          <w:sz w:val="24"/>
        </w:rPr>
        <w:t xml:space="preserve">5) знакомиться с заключением эксперта.</w:t>
      </w:r>
    </w:p>
    <w:p>
      <w:pPr>
        <w:spacing w:after="120"/>
        <w:ind w:firstLine="709"/>
      </w:pPr>
      <w:r>
        <w:rPr>
          <w:sz w:val="24"/>
        </w:rPr>
        <w:t xml:space="preserve">8. Эксперт дает заключение в письменной форме от своего имени. В заключении эксперта излагаются проведенные им исследования, сделанные в результате их выводы и обоснованные ответы на поставленные вопросы. Если эксперт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обстоятельствах в свое заключение.</w:t>
      </w:r>
    </w:p>
    <w:p>
      <w:pPr>
        <w:spacing w:after="120"/>
        <w:ind w:firstLine="709"/>
      </w:pPr>
      <w:r>
        <w:rPr>
          <w:sz w:val="24"/>
        </w:rPr>
        <w:t xml:space="preserve">9. Заключение эксперта или его сообщение о невозможности дать заключение предъявляются проверяемому лицу, которое имеет право дать 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w:t>
      </w:r>
    </w:p>
    <w:p>
      <w:pPr>
        <w:spacing w:after="120"/>
        <w:ind w:firstLine="709"/>
      </w:pPr>
      <w:r>
        <w:rPr>
          <w:sz w:val="24"/>
        </w:rPr>
        <w:t xml:space="preserve">10. Дополнительная экспертиза назначается в случае недостаточной ясности или полноты заключения и поручается тому же или другому эксперту.</w:t>
      </w:r>
    </w:p>
    <w:p>
      <w:pPr>
        <w:spacing w:after="120"/>
        <w:ind w:firstLine="709"/>
      </w:pPr>
      <w:r>
        <w:rPr>
          <w:sz w:val="24"/>
        </w:rPr>
        <w:t xml:space="preserve">Повторная экспертиза назначается в случае необоснованности заключения эксперта или сомнений в его правильности и поручается другому эксперту.</w:t>
      </w:r>
    </w:p>
    <w:p>
      <w:pPr>
        <w:spacing w:after="120"/>
        <w:ind w:firstLine="709"/>
      </w:pPr>
      <w:r>
        <w:rPr>
          <w:sz w:val="24"/>
        </w:rPr>
        <w:t xml:space="preserve">Дополнительная и повторная экспертизы назначаются с соблюдением требований, предусмотренных настоящей статьей.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95</dc:title>
  <dc:creator>АРБИТРАЖ! · arbi.ru</dc:creator>
  <cp:lastModifiedBy>АРБИТРАЖ!</cp:lastModifiedBy>
  <dcterms:created xsi:type="dcterms:W3CDTF">2026-10-23T03:38:36.945Z</dcterms:created>
</cp:coreProperties>
</file>