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98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Налоговый контроль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проведении действий по осуществлению налогового контроля в случаях, предусмотренных настоящим Кодексом , вызываются понятые.</w:t>
      </w:r>
    </w:p>
    <w:p>
      <w:pPr>
        <w:spacing w:after="120"/>
        <w:ind w:firstLine="709"/>
      </w:pPr>
      <w:r>
        <w:rPr>
          <w:sz w:val="24"/>
        </w:rPr>
        <w:t xml:space="preserve">2. Понятые вызываются в количестве не менее двух человек.</w:t>
      </w:r>
    </w:p>
    <w:p>
      <w:pPr>
        <w:spacing w:after="120"/>
        <w:ind w:firstLine="709"/>
      </w:pPr>
      <w:r>
        <w:rPr>
          <w:sz w:val="24"/>
        </w:rPr>
        <w:t xml:space="preserve">3. В качестве понятых могут быть вызваны любые не заинтересованные в исходе дела физические лица.</w:t>
      </w:r>
    </w:p>
    <w:p>
      <w:pPr>
        <w:spacing w:after="120"/>
        <w:ind w:firstLine="709"/>
      </w:pPr>
      <w:r>
        <w:rPr>
          <w:sz w:val="24"/>
        </w:rPr>
        <w:t xml:space="preserve">4. Не допускается участие в качестве понятых должностных лиц налоговых органов.</w:t>
      </w:r>
    </w:p>
    <w:p>
      <w:pPr>
        <w:spacing w:after="120"/>
        <w:ind w:firstLine="709"/>
      </w:pPr>
      <w:r>
        <w:rPr>
          <w:sz w:val="24"/>
        </w:rPr>
        <w:t xml:space="preserve">5. Понятые обязаны удостоверить в протоколе факт, содержание и результаты действий, производившихся в их присутствии. Они вправе делать по поводу произведенных действий замечания, которые подлежат внесению в протокол.</w:t>
      </w:r>
    </w:p>
    <w:p>
      <w:pPr>
        <w:spacing w:after="120"/>
        <w:ind w:firstLine="709"/>
      </w:pPr>
      <w:r>
        <w:rPr>
          <w:sz w:val="24"/>
        </w:rPr>
        <w:t xml:space="preserve">В случае необходимости понятые могут быть опрошены по указанным обстоятельствам.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98</dc:title>
  <dc:creator>АРБИТРАЖ! · arbi.ru</dc:creator>
  <cp:lastModifiedBy>АРБИТРАЖ!</cp:lastModifiedBy>
  <dcterms:created xsi:type="dcterms:W3CDTF">2026-10-23T01:35:26.527Z</dcterms:created>
</cp:coreProperties>
</file>