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14.3. Методы, используемые при определении для целей налогообложения доходов (прибыли, выручки) в сделках, сторонами которых являются взаимозависимые лица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проведении налогового контроля в связи с совершением сделок между взаимозависимыми лицами (в том числе при сопоставлении коммерческих и (или) финансовых условий анализируемой сделки и ее результатов с коммерческими и (или) финансовыми условиями сопоставимых сделок и их результатами), а также при рассмотрении заявления о заключении соглашения о ценообразовании для целей налогообложения федеральный орган исполнительной власти, уполномоченный по контролю и надзору в области налогов и сборов, использует в порядке, установленном настоящей главой, следующие методы: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метод сопоставимых рыночных цен;</w:t>
      </w:r>
    </w:p>
    <w:p>
      <w:pPr>
        <w:spacing w:after="120"/>
        <w:ind w:firstLine="709"/>
      </w:pPr>
      <w:r>
        <w:rPr>
          <w:sz w:val="24"/>
        </w:rPr>
        <w:t xml:space="preserve">2) метод цены последующей реализации;</w:t>
      </w:r>
    </w:p>
    <w:p>
      <w:pPr>
        <w:spacing w:after="120"/>
        <w:ind w:firstLine="709"/>
      </w:pPr>
      <w:r>
        <w:rPr>
          <w:sz w:val="24"/>
        </w:rPr>
        <w:t xml:space="preserve">3) затратный метод;</w:t>
      </w:r>
    </w:p>
    <w:p>
      <w:pPr>
        <w:spacing w:after="120"/>
        <w:ind w:firstLine="709"/>
      </w:pPr>
      <w:r>
        <w:rPr>
          <w:sz w:val="24"/>
        </w:rPr>
        <w:t xml:space="preserve">4) метод сопоставимой рентабельности;</w:t>
      </w:r>
    </w:p>
    <w:p>
      <w:pPr>
        <w:spacing w:after="120"/>
        <w:ind w:firstLine="709"/>
      </w:pPr>
      <w:r>
        <w:rPr>
          <w:sz w:val="24"/>
        </w:rPr>
        <w:t xml:space="preserve">5) метод распределения прибыли.</w:t>
      </w:r>
    </w:p>
    <w:p>
      <w:pPr>
        <w:spacing w:after="120"/>
        <w:ind w:firstLine="709"/>
      </w:pPr>
      <w:r>
        <w:rPr>
          <w:sz w:val="24"/>
        </w:rPr>
        <w:t xml:space="preserve">2. Допускается использование комбинации двух и более методов, предусмотренных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2.1. При рассмотрении федеральным органом исполнительной власти, уполномоченным по контролю и надзору в области налогов и сборов, заявления о заключении соглашения о ценообразовании для целей налогообложения в отношении внешнеторговой сделки, хотя бы одна сторона которой является налоговым резидентом иностранного государства, с которым заключен договор (соглашение) об избежании двойного налогообложения, с участием уполномоченного органа исполнительной власти такого иностранного государства применение методов, предусмотренных пунктом 1 настоящей статьи, может осуществляться с учетом особенностей, установленных законодательством такого иностранного государства для аналогов указанных методов, при условии сопоставимости результатов, полученных при применении в соответствующей сделке методов, предусмотренных пунктом 1 настоящей статьи, с результатами, полученными при применении указанных методов с учетом таких особенностей. При этом соответствующие результаты признаются сопоставимыми, если различия между указанными результатами отсутствуют либо не оказывают существенного влияния на налоговую базу и суммы налогов, указанных в пункте 4 статьи 105.3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17.02.2021 N 6-ФЗ)</w:t>
      </w:r>
    </w:p>
    <w:p>
      <w:pPr>
        <w:spacing w:after="120"/>
        <w:ind w:firstLine="709"/>
      </w:pPr>
      <w:r>
        <w:rPr>
          <w:sz w:val="24"/>
        </w:rPr>
        <w:t xml:space="preserve">3. Метод сопоставимых рыночных цен является приоритетным для определения для целей налогообложения соответствия цен, примененных в сделках, рыночным ценам, если иное не предусмотрено пунктом 2 статьи 105.10 настоящего Кодекса. Применение иных методов, указанных в подпунктах 2 - 5 пункта 1 настоящей статьи, допускается в случае, если применение метода сопоставимых рыночных цен невозможно либо если его применение не позволяет обоснованно сделать вывод о соответствии или несоответствии цен, примененных в сделках, рыночным ценам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Метод сопоставимых рыночных цен используется для определения соответствия цены, примененной в контролируемой сделке, рыночной цене в порядке, установленном статьей 105.9 настоящего Кодекса, при наличии на соответствующем рынке товаров (работ, услуг) хотя бы одной сопоставимой сделки, предметом которой являются идентичные (при их отсутствии - однородные ) товары (работы, услуги), а также при наличии достаточной информации о такой сделке.</w:t>
      </w:r>
    </w:p>
    <w:p>
      <w:pPr>
        <w:spacing w:after="120"/>
        <w:ind w:firstLine="709"/>
      </w:pPr>
      <w:r>
        <w:rPr>
          <w:sz w:val="24"/>
        </w:rPr>
        <w:t xml:space="preserve">При этом для применения метода сопоставимых рыночных цен в целях определения соответствия цены, примененной налогоплательщиком в контролируемой сделке, в качестве сопоставляемой сделки возможно использование сделки, совершенной указанным налогоплательщиком с лицами, не являющимися взаимозависимыми с указанным налогоплательщиком, при условии, что такая сделка является сопоставимой с анализируемой сделкой.</w:t>
      </w:r>
    </w:p>
    <w:p>
      <w:pPr>
        <w:spacing w:after="120"/>
        <w:ind w:firstLine="709"/>
      </w:pPr>
      <w:r>
        <w:rPr>
          <w:sz w:val="24"/>
        </w:rPr>
        <w:t xml:space="preserve">4. При отсутствии общедоступной информации о ценах в сопоставимых сделках с идентичными (однородными) товарами (работами, услугами) для целей определения полноты исчисления и уплаты налогов в связи с совершением сделок между взаимозависимыми лицами используется один из методов, указанных в подпунктах 2 - 5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настоящей главой, используется тот метод, который с учетом фактических обстоятельств и условий контролируемой сделки позволяет наиболее обоснованно сделать вывод о соответствии или несоответствии цены, примененной в сделке, рыночным ценам.</w:t>
      </w:r>
    </w:p>
    <w:p>
      <w:pPr>
        <w:spacing w:after="120"/>
        <w:ind w:firstLine="709"/>
      </w:pPr>
      <w:r>
        <w:rPr>
          <w:sz w:val="24"/>
        </w:rPr>
        <w:t xml:space="preserve">5. Методы, указанные в подпунктах 2 - 5 пункта 1 настоящей статьи, могут использоваться также при определении для целей налогообложения доходов (прибыли, выручки) по группе однородных сделок, сторонами которых являются взаимозависимые лица.</w:t>
      </w:r>
    </w:p>
    <w:p>
      <w:pPr>
        <w:spacing w:after="120"/>
        <w:ind w:firstLine="709"/>
      </w:pPr>
      <w:r>
        <w:rPr>
          <w:sz w:val="24"/>
        </w:rPr>
        <w:t xml:space="preserve">Однородными сделками для целей главы 14.2 настоящего Кодекса, настоящей главы и глав 14.4 - 14.6 настоящего Кодекса признаются сделки, предметом которых могут являться идентичные (однородные) товары (работы, услуги) и которые совершены в сопоставимых коммерческих и (или) финансовых условиях.</w:t>
      </w:r>
    </w:p>
    <w:p>
      <w:pPr>
        <w:spacing w:after="120"/>
        <w:ind w:firstLine="709"/>
      </w:pPr>
      <w:r>
        <w:rPr>
          <w:sz w:val="24"/>
        </w:rPr>
        <w:t xml:space="preserve">6. При выборе метода, используемого при определении для целей налогообложения доходов (прибыли, выручки) в сделках, сторонами которых являются взаимозависимые лица, должны учитываться полнота и достоверность исходных данных, а также обоснованность корректировок, осуществляемых в целях обеспечения сопоставимости сопоставляемых сделок с анализируемой сделкой.</w:t>
      </w:r>
    </w:p>
    <w:p>
      <w:pPr>
        <w:spacing w:after="120"/>
        <w:ind w:firstLine="709"/>
      </w:pPr>
      <w:r>
        <w:rPr>
          <w:sz w:val="24"/>
        </w:rPr>
        <w:t xml:space="preserve">7. В целях применения методов, предусмотренных пунктом 1 настоящей статьи, кроме информации о конкретных сделках может использоваться общедоступная информация о сложившемся уровне рыночных цен и (или) биржевых котировках, а также данные информационно-ценовых агентств о ценах (интервалах цен) на идентичные (однородные) товары (работы, услуги) на соответствующих рынках указанных товаров (работ, услуг). Использование указанных в настоящем пункте источников информации о рыночных ценах в целях применения методов, предусмотренных пунктом 1 настоящей статьи, допускается при условии обеспечения сопоставимости сделок, данные о которых содержатся в этих источниках информации, с анализируемой сделкой.</w:t>
      </w:r>
    </w:p>
    <w:p>
      <w:pPr>
        <w:spacing w:after="120"/>
        <w:ind w:firstLine="709"/>
      </w:pPr>
      <w:r>
        <w:rPr>
          <w:sz w:val="24"/>
        </w:rPr>
        <w:t xml:space="preserve">8. Для целей применения методов, указанных в подпунктах 2 и 3 пункта 1 настоящей статьи, данные бухгалтерской (финансовой) отчетности, на основании которых осуществляется расчет интервала рентабельности, должны быть приведены в сопоставимый вид, обеспечивающий несущественность влияния отклонений в порядке учета расходов на показатели рентабельности и интервал рентабельности, рассчитываемые в соответствии с методами, указанными в подпунктах 2 и 3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невозможности обеспечения сопоставимости данных бухгалтерской (финансовой) отчетности для целей расчета интервала рентабельности и определения для целей налогообложения доходов (прибыли, выручки) в сделках, сторонами которых являются взаимозависимые лица, используются методы, указанные в подпунктах 4 и 5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 случае, если методы, указанные в пункте 1 настоящей статьи, не позволяют определить, соответствует ли цена товара (работы, услуги), примененная в разовой сделке, рыночной цене, соответствие цены, примененной в такой сделке, рыночной цене может быть определено исходя из рыночной стоимости предмета сделки, устанавливаемой в результате независимой оценки в соответствии с законодательством Российской Федерации или иностранных государств об оценочной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При этом под разовой сделкой в целях настоящей статьи понимается сделка, экономическая суть которой отличается от основной деятельности организации и которая осуществляется на разовой основе.</w:t>
      </w:r>
    </w:p>
    <w:p>
      <w:pPr>
        <w:spacing w:after="120"/>
        <w:ind w:firstLine="709"/>
      </w:pPr>
      <w:r>
        <w:rPr>
          <w:sz w:val="24"/>
        </w:rPr>
        <w:t xml:space="preserve">10. Методы, указанные в подпунктах 4 и 5 пункта 1 настоящей статьи, могут применяться без непосредственного расчета значений рыночных цен. При использовании указанных методов федеральный орган исполнительной власти, уполномоченный по контролю и надзору в области налогов и сборов, сопоставляет финансовые показатели (результаты) анализируемой сделки (группы однородных анализируемых сделок) с интервалом рентабельности (рассчитанными на основе интервала рентабельности финансовыми показателями) по сопоставимым сделкам, на основании чего производит расчет суммы доходов (прибыли, выручки), которая была бы получена в случае, если бы сторонами данной сделки являлись лица, не признаваемые взаимозависимыми.</w:t>
      </w:r>
    </w:p>
    <w:p>
      <w:pPr>
        <w:spacing w:after="120"/>
        <w:ind w:firstLine="709"/>
      </w:pPr>
      <w:r>
        <w:rPr>
          <w:sz w:val="24"/>
        </w:rPr>
        <w:t xml:space="preserve">11. Судом могут быть учтены иные обстоятельства, имеющие значение для определения соответствия цены, примененной в сделке, рыночной цене, без ограничений, предусмотренных главой 14.2 настоящего Кодекса 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12. Налогоплательщики при заключении сделок не обязаны руководствоваться методами, указанными в пункте 1 настоящей статьи, для обоснования своей политики в области ценообразования в целях, не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105.7</dc:title>
  <dc:creator>АРБИТРАЖ! · arbi.ru</dc:creator>
  <cp:lastModifiedBy>АРБИТРАЖ!</cp:lastModifiedBy>
  <dcterms:created xsi:type="dcterms:W3CDTF">2026-10-22T22:04:21.315Z</dcterms:created>
</cp:coreProperties>
</file>