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105.8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14.3. Методы, используемые при определении для целей налогообложения доходов (прибыли, выручки) в сделках, сторонами которых являются взаимозависимые лица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определении для целей налогообложения доходов (прибыли, выручки) в сделках, сторонами которых являются взаимозависимые лица, могут быть использованы в порядке, предусмотренном статьями 105.10 - 105.13 настоящего Кодекса, следующие показатели рентабельности:</w:t>
      </w:r>
    </w:p>
    <w:p>
      <w:pPr>
        <w:spacing w:after="120"/>
        <w:ind w:firstLine="709"/>
      </w:pPr>
      <w:r>
        <w:rPr>
          <w:sz w:val="24"/>
        </w:rPr>
        <w:t xml:space="preserve">1) валовая рентабельность, определяемая как отношение валовой прибыли к выручке от продаж, исчисленной без учета акцизов и налога на добавленную стоимость;</w:t>
      </w:r>
    </w:p>
    <w:p>
      <w:pPr>
        <w:spacing w:after="120"/>
        <w:ind w:firstLine="709"/>
      </w:pPr>
      <w:r>
        <w:rPr>
          <w:sz w:val="24"/>
        </w:rPr>
        <w:t xml:space="preserve">2) валовая рентабельность затрат, определяемая как отношение валовой прибыли к себестоимости проданных товаров (работ, услуг);</w:t>
      </w:r>
    </w:p>
    <w:p>
      <w:pPr>
        <w:spacing w:after="120"/>
        <w:ind w:firstLine="709"/>
      </w:pPr>
      <w:r>
        <w:rPr>
          <w:sz w:val="24"/>
        </w:rPr>
        <w:t xml:space="preserve">3) рентабельность продаж, определяемая как отношение прибыли от продаж к выручке от продаж, исчисленной без учета акцизов и налога на добавленную стоимость;</w:t>
      </w:r>
    </w:p>
    <w:p>
      <w:pPr>
        <w:spacing w:after="120"/>
        <w:ind w:firstLine="709"/>
      </w:pPr>
      <w:r>
        <w:rPr>
          <w:sz w:val="24"/>
        </w:rPr>
        <w:t xml:space="preserve">4) рентабельность затрат, определяемая как отношение прибыли от продаж к сумме себестоимости проданных товаров (работ, услуг), коммерческих и управленческих расходов, связанных с продажей товаров (работ, услуг);</w:t>
      </w:r>
    </w:p>
    <w:p>
      <w:pPr>
        <w:spacing w:after="120"/>
        <w:ind w:firstLine="709"/>
      </w:pPr>
      <w:r>
        <w:rPr>
          <w:sz w:val="24"/>
        </w:rPr>
        <w:t xml:space="preserve">5) рентабельность коммерческих и управленческих расходов, определяемая как отношение валовой прибыли к коммерческим и управленческим расходам, связанным с продажей товаров (работ, услуг);</w:t>
      </w:r>
    </w:p>
    <w:p>
      <w:pPr>
        <w:spacing w:after="120"/>
        <w:ind w:firstLine="709"/>
      </w:pPr>
      <w:r>
        <w:rPr>
          <w:sz w:val="24"/>
        </w:rPr>
        <w:t xml:space="preserve">6) рентабельность активов, определяемая как отношение прибыли от продаж к текущей рыночной стоимости активов (внеоборотных и оборотных), прямо или косвенно используемых в анализируемой сделке. В отсутствие необходимой информации о текущей рыночной стоимости активов рентабельность активов может определяться на основании данных бухгалтерской (финансовой) отчетности.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29.06.2012 N 97-ФЗ)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Показатели, указанные в пункте 1 настоящей статьи, и иные финансовые показатели для целей настоящей главы определяются для российских организаций на основании данных бухгалтерской (финансовой) отчетности, которая составляется в соответствии с законодательством Российской Федерации о бухгалтерском учете.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29.06.2012 N 97-ФЗ)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Указанные финансовые показатели для иностранных организаций определяются на основании данных бухгалтерской (финансовой) отчетности, которая составляется в соответствии с законодательством иностранных государств. При этом для целей обеспечения сопоставимости с данными бухгалтерской (финансовой) отчетности, которая составляется в соответствии с законодательством Российской Федерации о бухгалтерском учете, проводится корректировка таких данных.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29.06.2012 N 97-ФЗ)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При определении интервала рентабельности используются значения рентабельности, определяемые по результатам не менее четырех сопоставимых сделок, в том числе совершенных налогоплательщиком, при условии, что указанные сделки совершены с лицами, не являющимися взаимозависимыми с налогоплательщиком, либо на основании данных бухгалтерской (финансовой) отчетности не менее четырех сопоставимых организаций.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29.06.2012 N 97-ФЗ)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Выбор указанных организаций осуществляется с учетом их отраслевой специфики и соответствующих видов деятельности, осуществляемых ими в сопоставимых экономических (коммерческих) условиях относительно анализируемой сделки.</w:t>
      </w:r>
    </w:p>
    <w:p>
      <w:pPr>
        <w:spacing w:after="120"/>
        <w:ind w:firstLine="709"/>
      </w:pPr>
      <w:r>
        <w:rPr>
          <w:sz w:val="24"/>
        </w:rPr>
        <w:t xml:space="preserve">При отсутствии в отрасли, к которой принадлежит лицо, являющееся стороной анализируемой сделки, организаций, не являющихся взаимозависимыми с указанным лицом, выбор организаций для проведения анализа осуществляется с учетом сопоставимости функций, осуществляемых этими организациями, принимаемых ими рисков и используемых активов.</w:t>
      </w:r>
    </w:p>
    <w:p>
      <w:pPr>
        <w:spacing w:after="120"/>
        <w:ind w:firstLine="709"/>
      </w:pPr>
      <w:r>
        <w:rPr>
          <w:sz w:val="24"/>
        </w:rPr>
        <w:t xml:space="preserve">В отсутствие информации о четырех и более сопоставимых сделках либо в отсутствие информации о бухгалтерской (финансовой) отчетности четырех и более сопоставимых организаций в целях определения интервала рентабельности может использоваться информация о меньшем количестве сопоставимых сделок (бухгалтерской (финансовой) отчетности меньшего количества организаций).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29.06.2012 N 97-ФЗ)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Ст. 105.8 (в ред. ФЗ от 27.11.2023 N 539-ФЗ ) применяется к сделкам, доходы/расходы по которым признаются с 01.01.2024, если иное не предусмотрено актом Президента РФ, а к сделкам, доходы/расходы по которым признаны ранее, - в редакции , действовавшей до 01.01.2024.</w:t>
      </w:r>
    </w:p>
    <w:p>
      <w:pPr>
        <w:spacing w:after="120"/>
        <w:ind w:firstLine="709"/>
      </w:pPr>
      <w:r>
        <w:rPr>
          <w:sz w:val="24"/>
        </w:rPr>
        <w:t xml:space="preserve">4. В целях применения методов, указанных в подпунктах 2 - 4 пункта 1 статьи 105.7 настоящего Кодекса, определяются минимальное, медианное и максимальное значения интервала рентабельности, которые рассчитываются в следующем порядке: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27.11.2023 N 539-ФЗ)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совокупность значений рентабельности, которые используются для определения интервала рентабельности, упорядочивается по возрастанию, образуя выборку, используемую для определения этого интервала. При этом каждому значению рентабельности, начиная с минимального, присваивается порядковый номер. В случае, если выборка содержит два и более одинаковых значения рентабельности, в выборку включаются все такие значения. При определении интервала рентабельности не учитывается рентабельность анализируемой сделки;</w:t>
      </w:r>
    </w:p>
    <w:p>
      <w:pPr>
        <w:spacing w:after="120"/>
        <w:ind w:firstLine="709"/>
      </w:pPr>
      <w:r>
        <w:rPr>
          <w:sz w:val="24"/>
        </w:rPr>
        <w:t xml:space="preserve">2) минимальное значение интервала рентабельности определяется в следующем порядке:</w:t>
      </w:r>
    </w:p>
    <w:p>
      <w:pPr>
        <w:spacing w:after="120"/>
        <w:ind w:firstLine="709"/>
      </w:pPr>
      <w:r>
        <w:rPr>
          <w:sz w:val="24"/>
        </w:rPr>
        <w:t xml:space="preserve">если частное от деления на четыре числа значений рентабельности в выборке, образованной в соответствии с подпунктом 1 настоящего пункта, является целым числом, то минимальным значением интервала рентабельности признается среднее арифметическое значения рентабельности, имеющего в выборке порядковый номер, равный этому целому числу, и значения рентабельности, имеющего следующий по возрастанию порядковый номер в этой выборке;</w:t>
      </w:r>
    </w:p>
    <w:p>
      <w:pPr>
        <w:spacing w:after="120"/>
        <w:ind w:firstLine="709"/>
      </w:pPr>
      <w:r>
        <w:rPr>
          <w:sz w:val="24"/>
        </w:rPr>
        <w:t xml:space="preserve">если частное от деления на четыре числа значений рентабельности в выборке, образованной в соответствии с подпунктом 1 настоящего пункта, не является целым числом, то минимальным значением интервала рентабельности признается значение рентабельности, имеющее в выборке порядковый номер, равный целой части этого дробного числа, увеличенной на единицу;</w:t>
      </w:r>
    </w:p>
    <w:p>
      <w:pPr>
        <w:spacing w:after="120"/>
        <w:ind w:firstLine="709"/>
      </w:pPr>
      <w:r>
        <w:rPr>
          <w:sz w:val="24"/>
        </w:rPr>
        <w:t xml:space="preserve">3) максимальное значение интервала рентабельности определяется в следующем порядке:</w:t>
      </w:r>
    </w:p>
    <w:p>
      <w:pPr>
        <w:spacing w:after="120"/>
        <w:ind w:firstLine="709"/>
      </w:pPr>
      <w:r>
        <w:rPr>
          <w:sz w:val="24"/>
        </w:rPr>
        <w:t xml:space="preserve">если произведение 0,75 и числа значений рентабельности в выборке, образованной в соответствии с подпунктом 1 настоящего пункта, является целым числом, то максимальным значением интервала рентабельности признается среднее арифметическое значения рентабельности, имеющего в выборке порядковый номер, равный этому целому числу, и значения рентабельности, имеющего следующий по возрастанию порядковый номер в этой выборке;</w:t>
      </w:r>
    </w:p>
    <w:p>
      <w:pPr>
        <w:spacing w:after="120"/>
        <w:ind w:firstLine="709"/>
      </w:pPr>
      <w:r>
        <w:rPr>
          <w:sz w:val="24"/>
        </w:rPr>
        <w:t xml:space="preserve">если произведение 0,75 и числа значений рентабельности в выборке, образованной в соответствии с подпунктом 1 настоящего пункта, не является целым числом, то максимальным значением интервала рентабельности признается значение рентабельности, имеющее в выборке порядковый номер, равный целой части этого дробного числа, увеличенной на единицу;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Ст. 105.8 (в ред. ФЗ от 27.11.2023 N 539-ФЗ) применяется к сделкам, доходы/расходы по которым признаются с 01.01.2024, если иное не предусмотрено актом Президента РФ, а к сделкам, доходы/расходы по которым признаны ранее, - в редакции , действовавшей до 01.01.2024.</w:t>
      </w:r>
    </w:p>
    <w:p>
      <w:pPr>
        <w:spacing w:after="120"/>
        <w:ind w:firstLine="709"/>
      </w:pPr>
      <w:r>
        <w:rPr>
          <w:sz w:val="24"/>
        </w:rPr>
        <w:t xml:space="preserve">4) медианное значение интервала рентабельности определяется в следующем порядке:</w:t>
      </w:r>
    </w:p>
    <w:p>
      <w:pPr>
        <w:spacing w:after="120"/>
        <w:ind w:firstLine="709"/>
      </w:pPr>
      <w:r>
        <w:rPr>
          <w:sz w:val="24"/>
        </w:rPr>
        <w:t xml:space="preserve">если частное от деления на два числа значений рентабельности в выборке, образованной в соответствии с подпунктом 1 настоящего пункта, является целым числом, то медианным значением интервала рентабельности признается среднее арифметическое значения рентабельности, имеющего в выборке порядковый номер, равный этому целому числу, и значения рентабельности, имеющего следующий по возрастанию порядковый номер в этой выборке;</w:t>
      </w:r>
    </w:p>
    <w:p>
      <w:pPr>
        <w:spacing w:after="120"/>
        <w:ind w:firstLine="709"/>
      </w:pPr>
      <w:r>
        <w:rPr>
          <w:sz w:val="24"/>
        </w:rPr>
        <w:t xml:space="preserve">если частное от деления на два числа значений рентабельности в выборке, образованной в соответствии с подпунктом 1 настоящего пункта, не является целым числом, то медианным значением интервала рентабельности признается значение рентабельности, имеющее в выборке порядковый номер, равный целой части этого дробного числа, увеличенной на единицу.</w:t>
      </w:r>
    </w:p>
    <w:p>
      <w:pPr>
        <w:spacing w:after="120"/>
        <w:ind w:firstLine="709"/>
      </w:pPr>
      <w:r>
        <w:rPr>
          <w:sz w:val="24"/>
        </w:rPr>
        <w:t xml:space="preserve">(пп. 4 введен Федеральным законом от 27.11.2023 N 539-ФЗ)</w:t>
      </w:r>
    </w:p>
    <w:p>
      <w:pPr>
        <w:spacing w:after="120"/>
        <w:ind w:firstLine="709"/>
      </w:pPr>
      <w:r>
        <w:rPr>
          <w:sz w:val="24"/>
        </w:rPr>
        <w:t xml:space="preserve">5. Расчет рентабельности по результатам деятельности, осуществляемой в сопоставимых экономических (коммерческих) условиях, на основании данных бухгалтерской (финансовой) отчетности организации может производиться при одновременном соблюдении следующих условий: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29.06.2012 N 97-ФЗ)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если организация осуществляет сопоставимую деятельность и выполняет сопоставимые функции, связанные с этой деятельностью. Сопоставимость деятельности может определяться с учетом видов экономической деятельности, предусмотренных Общероссийским классификатором видов экономической деятельности, а также международными и иными классификаторами;</w:t>
      </w:r>
    </w:p>
    <w:p>
      <w:pPr>
        <w:spacing w:after="120"/>
        <w:ind w:firstLine="709"/>
      </w:pPr>
      <w:r>
        <w:rPr>
          <w:sz w:val="24"/>
        </w:rPr>
        <w:t xml:space="preserve">2) если совокупная величина чистых активов организации не является отрицательной по данным бухгалтерской (финансовой) отчетности по состоянию на 31 декабря последнего года из нескольких лет, за которые рассчитывается рентабельность;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29.06.2012 N 97-ФЗ)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если организация не имеет убытков от продаж по данным бухгалтерской (финансовой) отчетности более чем в одном году из нескольких лет, за которые рассчитывается рентабельность;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29.06.2012 N 97-ФЗ)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если организация не участвует прямо и (или) косвенно в другой организации с долей такого участия более 25 процентов (за исключением случаев, когда доступны сведения о консолидированной финансовой отчетности организаций, которые используются для расчета интервала рентабельности) или не имеет в качестве участника (акционера) организацию с долей прямого участия более 25 процентов.</w:t>
      </w:r>
    </w:p>
    <w:p>
      <w:pPr>
        <w:spacing w:after="120"/>
        <w:ind w:firstLine="709"/>
      </w:pPr>
      <w:r>
        <w:rPr>
          <w:sz w:val="24"/>
        </w:rPr>
        <w:t xml:space="preserve">6. Если в результате применения указанных в пункте 5 настоящей статьи условий осталось менее четырех организаций, критерии доли участия, указанные в подпункте 4 пункта 5 настоящей статьи, могут быть повышены с 25 до 50 процентов.</w:t>
      </w:r>
    </w:p>
    <w:p>
      <w:pPr>
        <w:spacing w:after="120"/>
        <w:ind w:firstLine="709"/>
      </w:pPr>
      <w:r>
        <w:rPr>
          <w:sz w:val="24"/>
        </w:rPr>
        <w:t xml:space="preserve">7. При расчете интервала рентабельности используется информация, имеющаяся по состоянию на момент совершения контролируемой сделки, но не позднее 31 декабря календарного года, в котором совершена контролируемая сделка, либо данные бухгалтерской (финансовой) отчетности за три календарных года, непосредственно предшествующие календарному году, в котором была совершена анализируемая сделка (либо календарному году, в котором были установлены цены в анализируемой сделке).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29.06.2012 N 97-ФЗ)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 указанной выше информации относится информация налогоплательщика о совершенных им сделках с лицами, не являющимися с ним взаимозависимыми.</w:t>
      </w:r>
    </w:p>
    <w:p>
      <w:pPr>
        <w:spacing w:after="120"/>
        <w:ind w:firstLine="709"/>
      </w:pPr>
      <w:r>
        <w:rPr>
          <w:sz w:val="24"/>
        </w:rPr>
        <w:t xml:space="preserve">8. В целях обеспечения сопоставимости при определении интервала рыночной рентабельности на основании данных бухгалтерской (финансовой) отчетности сопоставимых организаций могут проводиться корректировки показателей рентабельности в целях корректировки различий в показателях дебиторской и кредиторской задолженности, товарно-материальных запасов по данным бухгалтерской (финансовой) отчетности налогоплательщика и организаций, данные бухгалтерской (финансовой) отчетности которых используются для определения интервала рентабельности.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29.06.2012 N 97-ФЗ)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105.8</dc:title>
  <dc:creator>АРБИТРАЖ! · arbi.ru</dc:creator>
  <cp:lastModifiedBy>АРБИТРАЖ!</cp:lastModifiedBy>
  <dcterms:created xsi:type="dcterms:W3CDTF">2026-10-23T00:44:41.833Z</dcterms:created>
</cp:coreProperties>
</file>