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105.14</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14.4. Контролируемые сделки. Подготовка и представление документации в целях налогового контроля. Уведомление о контролируемых сделках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105.14 НК РФ</w:t>
      </w:r>
    </w:p>
    <w:p>
      <w:pPr>
        <w:spacing w:after="120"/>
        <w:ind w:firstLine="709"/>
      </w:pPr>
      <w:r>
        <w:rPr>
          <w:sz w:val="24"/>
        </w:rPr>
        <w:t xml:space="preserve">- Налогоплательщик оспаривает штраф за неуведомление о контролируемой сделке (просрочку уведомления) либо представление недостоверных сведений</w:t>
      </w:r>
    </w:p>
    <w:p>
      <w:pPr>
        <w:spacing w:after="120"/>
        <w:ind w:firstLine="709"/>
      </w:pPr>
      <w:r>
        <w:rPr>
          <w:sz w:val="24"/>
        </w:rPr>
        <w:t xml:space="preserve">1. 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сделки:</w:t>
      </w:r>
    </w:p>
    <w:p>
      <w:pPr>
        <w:spacing w:after="120"/>
        <w:ind w:firstLine="709"/>
      </w:pPr>
      <w:r>
        <w:rPr>
          <w:sz w:val="24"/>
        </w:rPr>
        <w:t xml:space="preserve">1) совокупность сделок по реализации (перепродаже) товаров (выполнению работ, оказанию услуг), совершаемых с участием (при посредничестве) лиц, не являющихся взаимозависимыми (с учетом особенностей, предусмотренных настоящим подпунктом). Указанная в настоящем подпункте совокупность сделок приравнивается к сделке между взаимозависимыми лицами, не принимая во внимание наличие третьих лиц, с участием (при посредничестве) которых совершается такая совокупность сделок, при условии, что такие третьи лица, не признаваемые взаимозависимыми и принимающие участие в указанной совокупности сделок:</w:t>
      </w:r>
    </w:p>
    <w:p>
      <w:pPr>
        <w:spacing w:after="120"/>
        <w:ind w:firstLine="709"/>
      </w:pPr>
      <w:r>
        <w:rPr>
          <w:sz w:val="24"/>
        </w:rPr>
        <w:t xml:space="preserve">не выполняют в этой совокупности сделок никаких дополнительных функций, за исключением организации реализации (перепродажи) товаров (выполнения работ, оказания услуг) одним лицом другому лицу, признаваемому взаимозависимым с этим лицом;</w:t>
      </w:r>
    </w:p>
    <w:p>
      <w:pPr>
        <w:spacing w:after="120"/>
        <w:ind w:firstLine="709"/>
      </w:pPr>
      <w:r>
        <w:rPr>
          <w:sz w:val="24"/>
        </w:rPr>
        <w:t xml:space="preserve">не принимают на себя никаких рисков и не используют никаких активов для организации реализации (перепродажи) товаров (выполнения работ, оказания услуг) одним лицом другому лицу, признаваемому взаимозависимым с этим лицом;</w:t>
      </w:r>
    </w:p>
    <w:p>
      <w:pPr>
        <w:spacing w:after="120"/>
        <w:ind w:firstLine="709"/>
      </w:pPr>
      <w:r>
        <w:rPr>
          <w:sz w:val="24"/>
        </w:rPr>
        <w:t xml:space="preserve">2) сделки в области внешней торговли товарами, которые входят в состав одной или нескольких товарных групп, предусмотренных пунктом 5 настоящей статьи;</w:t>
      </w:r>
    </w:p>
    <w:p>
      <w:pPr>
        <w:spacing w:after="120"/>
        <w:ind w:firstLine="709"/>
      </w:pPr>
      <w:r>
        <w:rPr>
          <w:sz w:val="24"/>
        </w:rPr>
        <w:t xml:space="preserve">(пп. 2 в ред. Федерального закона от 17.02.2021 N 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 п. 1 ст. 105.14 (в ред. ФЗ от 28.11.2025 N 425-ФЗ) применяется к сделкам, доходы/расходы по которым признаются с 01.01.2026 (вне зависимости от даты заключения договора), а к сделкам, доходы/расходы по которым признаны ранее, - в редакции , действовавшей до 01.01.2026.</w:t>
      </w:r>
    </w:p>
    <w:p>
      <w:pPr>
        <w:spacing w:after="120"/>
        <w:ind w:firstLine="709"/>
      </w:pPr>
      <w:r>
        <w:rPr>
          <w:sz w:val="24"/>
        </w:rPr>
        <w:t xml:space="preserve">3) сделки , одной из сторон которых является физическое лицо, организация или иностранная структура без образования юридического лица, если местом жительства, либо местом регистрации, либо местом налогового резидентства соответствующего лица, иностранной структуры без образования юридического лица или одного из участников (пайщиков, доверителей, иных лиц) либо иных бенефициаров, в интересах которых иностранная структура без образования юридического лица осуществляет свою деятельность,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(или) государство или территория, в соответствии с законодательством которых для прибыли (доходов) организаций установлена ставка налога на прибыль организаций, равная 15 процентам или ниже 15 процентов. В целях настоящего подпункта, если деятельность российской организации образует постоянное представительство в государстве или на территории, включенных в перечень, указанный в настоящем подпункте, и анализируемая сделка связана с этой деятельностью, в части этой анализируемой сделки такая организация рассматривается как лицо, местом регистрации которого является государство или территория, включенные в указанный перечень.</w:t>
      </w:r>
    </w:p>
    <w:p>
      <w:pPr>
        <w:spacing w:after="120"/>
        <w:ind w:firstLine="709"/>
      </w:pPr>
      <w:r>
        <w:rPr>
          <w:sz w:val="24"/>
        </w:rPr>
        <w:t xml:space="preserve">(в ред. Федеральных законов от 27.11.2023 N 539-ФЗ , от 19.12.2023 N 595-ФЗ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 Сделка между взаимозависимыми лицами, местом регистрации, либо местом жительства, либо местом налогового резидентства всех сторон и выгодоприобретателей по которой является Российская Федерация, признается контролируемой (если иное не предусмотрено пунктами 3 и 4 настоящей статьи) при наличии хотя бы одного из следующих обстоятельств:</w:t>
      </w:r>
    </w:p>
    <w:p>
      <w:pPr>
        <w:spacing w:after="120"/>
        <w:ind w:firstLine="709"/>
      </w:pPr>
      <w:r>
        <w:rPr>
          <w:sz w:val="24"/>
        </w:rPr>
        <w:t xml:space="preserve">(в ред. Федерального закона от 17.02.2021 N 6-ФЗ)</w:t>
      </w:r>
    </w:p>
    <w:p>
      <w:pPr>
        <w:spacing w:after="120"/>
        <w:ind w:firstLine="709"/>
      </w:pPr>
      <w:r>
        <w:rPr>
          <w:sz w:val="24"/>
        </w:rPr>
        <w:t xml:space="preserve">(см. текст в предыдущей редакции )</w:t>
      </w:r>
    </w:p>
    <w:p>
      <w:pPr>
        <w:spacing w:after="120"/>
        <w:ind w:firstLine="709"/>
      </w:pPr>
      <w:r>
        <w:rPr>
          <w:sz w:val="24"/>
        </w:rPr>
        <w:t xml:space="preserve">1) стороны сделки применяют разные ставки по налогу на прибыль организаций (за исключением ставок, предусмотренных пунктами 2 - 4 статьи 284 настоящего Кодекса) к прибыли от деятельности, в рамках которой заключена указанная сделка;</w:t>
      </w:r>
    </w:p>
    <w:p>
      <w:pPr>
        <w:spacing w:after="120"/>
        <w:ind w:firstLine="709"/>
      </w:pPr>
      <w:r>
        <w:rPr>
          <w:sz w:val="24"/>
        </w:rPr>
        <w:t xml:space="preserve">(пп. 1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2) одна из сторон сделки является налогоплательщиком налога на добычу полезных ископаемых, исчисляемого по налоговой ставке, установленной в процентах, и предметом сделки является добытое полезное ископаемое, признаваемое для указанной стороны сделки объектом налогообложения налогом на добычу полезных ископаемых, при добыче которого налогообложение производится по налоговой ставке, установленной в процентах;</w:t>
      </w:r>
    </w:p>
    <w:p>
      <w:pPr>
        <w:spacing w:after="120"/>
        <w:ind w:firstLine="709"/>
      </w:pPr>
      <w:r>
        <w:rPr>
          <w:sz w:val="24"/>
        </w:rPr>
        <w:t xml:space="preserve">3) хотя бы одна из сторон сделки является налогоплательщиком, применяющим систему налогообложения для сельскохозяйственных товаропроизводителей (единый сельскохозяйственный налог) (если соответствующая сделка заключена в рамках такой деятельности), при этом в числе других лиц, являющихся сторонами указанной сделки, есть лицо, не применяющее указанный специальный налоговый режим;</w:t>
      </w:r>
    </w:p>
    <w:p>
      <w:pPr>
        <w:spacing w:after="120"/>
        <w:ind w:firstLine="709"/>
      </w:pPr>
      <w:r>
        <w:rPr>
          <w:sz w:val="24"/>
        </w:rPr>
        <w:t xml:space="preserve">(пп. 3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4) одна из сторон сделки освобождена от обязанностей налогоплательщика налога на прибыль организаций;</w:t>
      </w:r>
    </w:p>
    <w:p>
      <w:pPr>
        <w:spacing w:after="120"/>
        <w:ind w:firstLine="709"/>
      </w:pPr>
      <w:r>
        <w:rPr>
          <w:sz w:val="24"/>
        </w:rPr>
        <w:t xml:space="preserve">(пп. 4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6) сделка удовлетворяет одновременно следующим условиям:</w:t>
      </w:r>
    </w:p>
    <w:p>
      <w:pPr>
        <w:spacing w:after="120"/>
        <w:ind w:firstLine="709"/>
      </w:pPr>
      <w:r>
        <w:rPr>
          <w:sz w:val="24"/>
        </w:rPr>
        <w:t xml:space="preserve">одна из сторон сделки является налогоплательщиком, указанным в пункте 1 статьи 275.2 настоящего Кодекса, и учитывает доходы (расходы) по такой сделке при определении налоговой базы по налогу на прибыль организаций в соответствии со статьей 275.2 настоящего Кодекса;</w:t>
      </w:r>
    </w:p>
    <w:p>
      <w:pPr>
        <w:spacing w:after="120"/>
        <w:ind w:firstLine="709"/>
      </w:pPr>
      <w:r>
        <w:rPr>
          <w:sz w:val="24"/>
        </w:rPr>
        <w:t xml:space="preserve">любая другая сторона сделки не является налогоплательщиком, указанным в пункте 1 статьи 275.2 настоящего Кодекса, либо является налогоплательщиком, указанным в пункте 1 статьи 275.2 настоящего Кодекса, но не учитывает доходы (расходы) по такой сделке при определении налоговой базы по налогу на прибыль организаций в соответствии со статьей 275.2 настоящего Кодекса;</w:t>
      </w:r>
    </w:p>
    <w:p>
      <w:pPr>
        <w:spacing w:after="120"/>
        <w:ind w:firstLine="709"/>
      </w:pPr>
      <w:r>
        <w:rPr>
          <w:sz w:val="24"/>
        </w:rPr>
        <w:t xml:space="preserve">(пп. 6 введен Федеральным законом от 30.09.2013 N 268-ФЗ)</w:t>
      </w:r>
    </w:p>
    <w:p>
      <w:pPr>
        <w:spacing w:after="120"/>
        <w:ind w:firstLine="709"/>
      </w:pPr>
      <w:r>
        <w:rPr>
          <w:sz w:val="24"/>
        </w:rPr>
        <w:t xml:space="preserve">7) утратил силу. - Федеральный закон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8) хотя бы одна из сторон сделки является исследовательским корпоративным центром, указанным в Федеральном законе "Об инновационном центре "Сколково" (далее в настоящем Кодексе - исследовательский корпоративный центр), либо участником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применяющими освобождение от исполнения обязанностей налогоплательщика налога на добавленную стоимость в соответствии со статьей 145.1 настоящего Кодекса, либо участником Военного инновационного технополиса "Эра" Министерства обороны Российской Федерации в соответствии с Федеральным законом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применяющим освобождение от исполнения обязанностей налогоплательщика налога на добавленную стоимость в соответствии со статьей 145.2 настоящего Кодекса;</w:t>
      </w:r>
    </w:p>
    <w:p>
      <w:pPr>
        <w:spacing w:after="120"/>
        <w:ind w:firstLine="709"/>
      </w:pPr>
      <w:r>
        <w:rPr>
          <w:sz w:val="24"/>
        </w:rPr>
        <w:t xml:space="preserve">(пп. 8 введен Федеральным законом от 28.12.2016 N 475-ФЗ; в ред. Федеральных законов от 30.10.2018 N 373-ФЗ , от 23.11.2024 N 399-ФЗ )</w:t>
      </w:r>
    </w:p>
    <w:p>
      <w:pPr>
        <w:spacing w:after="120"/>
        <w:ind w:firstLine="709"/>
      </w:pPr>
      <w:r>
        <w:rPr>
          <w:sz w:val="24"/>
        </w:rPr>
        <w:t xml:space="preserve">(см. текст в предыдущей редакции )</w:t>
      </w:r>
    </w:p>
    <w:p>
      <w:pPr>
        <w:spacing w:after="120"/>
        <w:ind w:firstLine="709"/>
      </w:pPr>
      <w:r>
        <w:rPr>
          <w:sz w:val="24"/>
        </w:rPr>
        <w:t xml:space="preserve">9) хотя бы одна из сторон сделки применяет в течение налогового периода инвестиционный налоговый вычет по налогу на прибыль организаций, предусмотренный статьей 286.1 настоящего Кодекса. Положения настоящего подпункта не применяются к сделкам, доходы и (или) расходы по которым признаются в соответствии с главой 25 настоящего Кодекса с 1 января 2022 года по 31 декабря 2024 года, вне зависимости от даты заключения соответствующего договора;</w:t>
      </w:r>
    </w:p>
    <w:p>
      <w:pPr>
        <w:spacing w:after="120"/>
        <w:ind w:firstLine="709"/>
      </w:pPr>
      <w:r>
        <w:rPr>
          <w:sz w:val="24"/>
        </w:rPr>
        <w:t xml:space="preserve">(пп. 9 введен Федеральным законом от 27.11.2017 N 335-ФЗ; в ред. Федерального закона от 26.03.2022 N 67-ФЗ)</w:t>
      </w:r>
    </w:p>
    <w:p>
      <w:pPr>
        <w:spacing w:after="120"/>
        <w:ind w:firstLine="709"/>
      </w:pPr>
      <w:r>
        <w:rPr>
          <w:sz w:val="24"/>
        </w:rPr>
        <w:t xml:space="preserve">(см. текст в предыдущей редакции )</w:t>
      </w:r>
    </w:p>
    <w:p>
      <w:pPr>
        <w:spacing w:after="120"/>
        <w:ind w:firstLine="709"/>
      </w:pPr>
      <w:r>
        <w:rPr>
          <w:sz w:val="24"/>
        </w:rPr>
        <w:t xml:space="preserve">10) хотя бы одна из сторон сделки является налогоплательщиком налога на дополнительный доход от добычи углеводородного сырья и доходы (расходы) по такой сделке учитываются при определении налоговой базы по налогу на дополнительный доход от добычи углеводородного сырья.</w:t>
      </w:r>
    </w:p>
    <w:p>
      <w:pPr>
        <w:spacing w:after="120"/>
        <w:ind w:firstLine="709"/>
      </w:pPr>
      <w:r>
        <w:rPr>
          <w:sz w:val="24"/>
        </w:rPr>
        <w:t xml:space="preserve">(пп. 10 введен Федеральным законом от 19.07.2018 N 199-ФЗ)</w:t>
      </w:r>
    </w:p>
    <w:p>
      <w:pPr>
        <w:spacing w:after="120"/>
        <w:ind w:firstLine="709"/>
      </w:pPr>
      <w:r>
        <w:rPr>
          <w:sz w:val="24"/>
        </w:rPr>
        <w:t xml:space="preserve">3. Сделки, предусмотренные пунктом 1 настоящей статьи, признаются контролируемыми, если сумма доходов по таким сделкам с одним лицом (лицами) за соответствующий календарный год превышает 120 миллионов рублей.</w:t>
      </w:r>
    </w:p>
    <w:p>
      <w:pPr>
        <w:spacing w:after="120"/>
        <w:ind w:firstLine="709"/>
      </w:pPr>
      <w:r>
        <w:rPr>
          <w:sz w:val="24"/>
        </w:rPr>
        <w:t xml:space="preserve">(в ред. Федеральных законов от 17.02.2021 N 6-ФЗ , от 26.03.2022 N 67-ФЗ )</w:t>
      </w:r>
    </w:p>
    <w:p>
      <w:pPr>
        <w:spacing w:after="120"/>
        <w:ind w:firstLine="709"/>
      </w:pPr>
      <w:r>
        <w:rPr>
          <w:sz w:val="24"/>
        </w:rPr>
        <w:t xml:space="preserve">(см. текст в предыдущей редакции )</w:t>
      </w:r>
    </w:p>
    <w:p>
      <w:pPr>
        <w:spacing w:after="120"/>
        <w:ind w:firstLine="709"/>
      </w:pPr>
      <w:r>
        <w:rPr>
          <w:sz w:val="24"/>
        </w:rPr>
        <w:t xml:space="preserve">Сделки, предусмотренные пунктом 2 настоящей статьи, признаются контролируемыми, если сумма доходов по таким сделкам между указанными лицами за соответствующий календарный год превышает 1 миллиард рублей.</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4. Вне зависимости от того, удовлетворяют ли сделки условиям, предусмотренным пунктами 1 - 3 настоящей статьи, не признаются контролируемыми следующие сделки:</w:t>
      </w:r>
    </w:p>
    <w:p>
      <w:pPr>
        <w:spacing w:after="120"/>
        <w:ind w:firstLine="709"/>
      </w:pPr>
      <w:r>
        <w:rPr>
          <w:sz w:val="24"/>
        </w:rPr>
        <w:t xml:space="preserve">(в ред. Федерального закона от 16.11.2011 N 321-ФЗ)</w:t>
      </w:r>
    </w:p>
    <w:p>
      <w:pPr>
        <w:spacing w:after="120"/>
        <w:ind w:firstLine="709"/>
      </w:pPr>
      <w:r>
        <w:rPr>
          <w:sz w:val="24"/>
        </w:rPr>
        <w:t xml:space="preserve">(см. текст в предыдущей редакции )</w:t>
      </w:r>
    </w:p>
    <w:p>
      <w:pPr>
        <w:spacing w:after="120"/>
        <w:ind w:firstLine="709"/>
      </w:pPr>
      <w:r>
        <w:rPr>
          <w:sz w:val="24"/>
        </w:rPr>
        <w:t xml:space="preserve">1) сторонами которых являются участники одной и той же консолидированной группы налогоплательщиков, образованной в соответствии с настоящим Кодексом (за исключением сделок, предметом которых является добытое полезное ископаемое, признаваемое объектом налогообложения налогом на добычу полезных ископаемых, при добыче которого налогообложение производится по налоговой ставке, установленной в процентах, а также сделок, доходы (расходы) по которым учитываются при определении налоговой базы по налогу на дополнительный доход от добычи углеводородного сырья);</w:t>
      </w:r>
    </w:p>
    <w:p>
      <w:pPr>
        <w:spacing w:after="120"/>
        <w:ind w:firstLine="709"/>
      </w:pPr>
      <w:r>
        <w:rPr>
          <w:sz w:val="24"/>
        </w:rPr>
        <w:t xml:space="preserve">(в ред. Федеральных законов от 16.11.2011 N 321-ФЗ , от 19.07.2018 N 199-ФЗ )</w:t>
      </w:r>
    </w:p>
    <w:p>
      <w:pPr>
        <w:spacing w:after="120"/>
        <w:ind w:firstLine="709"/>
      </w:pPr>
      <w:r>
        <w:rPr>
          <w:sz w:val="24"/>
        </w:rPr>
        <w:t xml:space="preserve">(см. текст в предыдущей редакции )</w:t>
      </w:r>
    </w:p>
    <w:p>
      <w:pPr>
        <w:spacing w:after="120"/>
        <w:ind w:firstLine="709"/>
      </w:pPr>
      <w:r>
        <w:rPr>
          <w:sz w:val="24"/>
        </w:rPr>
        <w:t xml:space="preserve">2) сторонами которых являются лица, удовлетворяющие одновременно следующим требованиям:</w:t>
      </w:r>
    </w:p>
    <w:p>
      <w:pPr>
        <w:spacing w:after="120"/>
        <w:ind w:firstLine="709"/>
      </w:pPr>
      <w:r>
        <w:rPr>
          <w:sz w:val="24"/>
        </w:rPr>
        <w:t xml:space="preserve">указанные лица зарегистрированы в одном субъекте Российской Федерации;</w:t>
      </w:r>
    </w:p>
    <w:p>
      <w:pPr>
        <w:spacing w:after="120"/>
        <w:ind w:firstLine="709"/>
      </w:pPr>
      <w:r>
        <w:rPr>
          <w:sz w:val="24"/>
        </w:rPr>
        <w:t xml:space="preserve">указанные лица не имеют обособленных подразделений на территориях других субъектов Российской Федерации, а также за пределами Российской Федерации;</w:t>
      </w:r>
    </w:p>
    <w:p>
      <w:pPr>
        <w:spacing w:after="120"/>
        <w:ind w:firstLine="709"/>
      </w:pPr>
      <w:r>
        <w:rPr>
          <w:sz w:val="24"/>
        </w:rPr>
        <w:t xml:space="preserve">указанные лица не уплачивают налог на прибыль организаций в бюджеты других субъектов Российской Федерации;</w:t>
      </w:r>
    </w:p>
    <w:p>
      <w:pPr>
        <w:spacing w:after="120"/>
        <w:ind w:firstLine="709"/>
      </w:pPr>
      <w:r>
        <w:rPr>
          <w:sz w:val="24"/>
        </w:rPr>
        <w:t xml:space="preserve">указанные лица не имеют убытков (включая убытки прошлых периодов, переносимые на будущие налоговые периоды), принимаемых при исчислении налога на прибыль организаций;</w:t>
      </w:r>
    </w:p>
    <w:p>
      <w:pPr>
        <w:spacing w:after="120"/>
        <w:ind w:firstLine="709"/>
      </w:pPr>
      <w:r>
        <w:rPr>
          <w:sz w:val="24"/>
        </w:rPr>
        <w:t xml:space="preserve">отсутствуют обстоятельства для признания совершаемых такими лицами сделок контролируемыми в соответствии с подпунктами 2 - 7 пункта 2 настоящей статьи;</w:t>
      </w:r>
    </w:p>
    <w:p>
      <w:pPr>
        <w:spacing w:after="120"/>
        <w:ind w:firstLine="709"/>
      </w:pPr>
      <w:r>
        <w:rPr>
          <w:sz w:val="24"/>
        </w:rPr>
        <w:t xml:space="preserve">(в ред. Федерального закона от 30.09.2013 N 267-ФЗ)</w:t>
      </w:r>
    </w:p>
    <w:p>
      <w:pPr>
        <w:spacing w:after="120"/>
        <w:ind w:firstLine="709"/>
      </w:pPr>
      <w:r>
        <w:rPr>
          <w:sz w:val="24"/>
        </w:rPr>
        <w:t xml:space="preserve">(см. текст в предыдущей редакции )</w:t>
      </w:r>
    </w:p>
    <w:p>
      <w:pPr>
        <w:spacing w:after="120"/>
        <w:ind w:firstLine="709"/>
      </w:pPr>
      <w:r>
        <w:rPr>
          <w:sz w:val="24"/>
        </w:rPr>
        <w:t xml:space="preserve">3) сделки между налогоплательщиками, указанными в пункте 1 статьи 275.2 настоящего Кодекса, совершаемые ими при осуществлении деятельности, связанной с добычей углеводородного сырья на новом морском месторождении углеводородного сырья, в отношении одного и того же месторождения (участка недр - до выделения на соответствующем участке недр первого нового морского месторождения углеводородного сырья);</w:t>
      </w:r>
    </w:p>
    <w:p>
      <w:pPr>
        <w:spacing w:after="120"/>
        <w:ind w:firstLine="709"/>
      </w:pPr>
      <w:r>
        <w:rPr>
          <w:sz w:val="24"/>
        </w:rPr>
        <w:t xml:space="preserve">(пп. 3 введен Федеральным законом от 30.09.2013 N 268-ФЗ;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4) межбанковские кредиты (депозиты) со сроком до семи календарных дней (включительно);</w:t>
      </w:r>
    </w:p>
    <w:p>
      <w:pPr>
        <w:spacing w:after="120"/>
        <w:ind w:firstLine="709"/>
      </w:pPr>
      <w:r>
        <w:rPr>
          <w:sz w:val="24"/>
        </w:rPr>
        <w:t xml:space="preserve">(пп. 4 введен Федеральным законом от 28.12.2013 N 420-ФЗ)</w:t>
      </w:r>
    </w:p>
    <w:p>
      <w:pPr>
        <w:spacing w:after="120"/>
        <w:ind w:firstLine="709"/>
      </w:pPr>
      <w:r>
        <w:rPr>
          <w:sz w:val="24"/>
        </w:rPr>
        <w:t xml:space="preserve">5) в области военно-технического сотрудничества Российской Федерации с иностранными государствами, осуществляемого в соответствии с Федеральным законом от 19 июля 1998 года N 114-ФЗ "О военно-техническом сотрудничестве Российской Федерации с иностранными государствами";</w:t>
      </w:r>
    </w:p>
    <w:p>
      <w:pPr>
        <w:spacing w:after="120"/>
        <w:ind w:firstLine="709"/>
      </w:pPr>
      <w:r>
        <w:rPr>
          <w:sz w:val="24"/>
        </w:rPr>
        <w:t xml:space="preserve">(пп. 5 введен Федеральным законом от 02.04.2014 N 52-ФЗ)</w:t>
      </w:r>
    </w:p>
    <w:p>
      <w:pPr>
        <w:spacing w:after="120"/>
        <w:ind w:firstLine="709"/>
      </w:pPr>
      <w:r>
        <w:rPr>
          <w:sz w:val="24"/>
        </w:rPr>
        <w:t xml:space="preserve">6) сделки по предоставлению поручительств (гарантий) в случае, если все стороны такой сделки являются российскими организациями, не являющимися банками;</w:t>
      </w:r>
    </w:p>
    <w:p>
      <w:pPr>
        <w:spacing w:after="120"/>
        <w:ind w:firstLine="709"/>
      </w:pPr>
      <w:r>
        <w:rPr>
          <w:sz w:val="24"/>
        </w:rPr>
        <w:t xml:space="preserve">(пп. 6 введен Федеральным законом от 30.11.2016 N 401-ФЗ)</w:t>
      </w:r>
    </w:p>
    <w:p>
      <w:pPr>
        <w:spacing w:after="120"/>
        <w:ind w:firstLine="709"/>
      </w:pPr>
      <w:r>
        <w:rPr>
          <w:sz w:val="24"/>
        </w:rPr>
        <w:t xml:space="preserve">7) сделки по предоставлению беспроцентных займов между взаимозависимыми лицами, местом регистрации либо местом жительства всех сторон и выгодоприобретателей по которым является Российская Федерация;</w:t>
      </w:r>
    </w:p>
    <w:p>
      <w:pPr>
        <w:spacing w:after="120"/>
        <w:ind w:firstLine="709"/>
      </w:pPr>
      <w:r>
        <w:rPr>
          <w:sz w:val="24"/>
        </w:rPr>
        <w:t xml:space="preserve">(пп. 7 введен Федеральным законом от 30.11.2016 N 401-ФЗ)</w:t>
      </w:r>
    </w:p>
    <w:p>
      <w:pPr>
        <w:spacing w:after="120"/>
        <w:ind w:firstLine="709"/>
      </w:pPr>
      <w:r>
        <w:rPr>
          <w:sz w:val="24"/>
        </w:rPr>
        <w:t xml:space="preserve">КонсультантПлюс: примечание.</w:t>
      </w:r>
    </w:p>
    <w:p>
      <w:pPr>
        <w:spacing w:after="120"/>
        <w:ind w:firstLine="709"/>
      </w:pPr>
      <w:r>
        <w:rPr>
          <w:sz w:val="24"/>
        </w:rPr>
        <w:t xml:space="preserve">Пп. 8 п. 4 ст. 105.14 распространяется на сделки, доходы и (или) расходы по которым признаются для целей налогообложения в соответствии с гл. 25 НК РФ с 01.01.2018, вне зависимости от даты заключения соответствующего договора.</w:t>
      </w:r>
    </w:p>
    <w:p>
      <w:pPr>
        <w:spacing w:after="120"/>
        <w:ind w:firstLine="709"/>
      </w:pPr>
      <w:r>
        <w:rPr>
          <w:sz w:val="24"/>
        </w:rPr>
        <w:t xml:space="preserve">8) сделки по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предупреждению банкротства банка, или в случае, если уступка прав (требований) осуществляется в соответствии с порядком, определенным частью 1 статьи 5 Федерального закона от 29 июля 2018 года N 263-ФЗ "О внесении изменений в отдельные законодательные акты Российской Федерации";</w:t>
      </w:r>
    </w:p>
    <w:p>
      <w:pPr>
        <w:spacing w:after="120"/>
        <w:ind w:firstLine="709"/>
      </w:pPr>
      <w:r>
        <w:rPr>
          <w:sz w:val="24"/>
        </w:rPr>
        <w:t xml:space="preserve">(пп. 8 введен Федеральным законом от 06.06.2019 N 125-ФЗ)</w:t>
      </w:r>
    </w:p>
    <w:p>
      <w:pPr>
        <w:spacing w:after="120"/>
        <w:ind w:firstLine="709"/>
      </w:pPr>
      <w:r>
        <w:rPr>
          <w:sz w:val="24"/>
        </w:rPr>
        <w:t xml:space="preserve">КонсультантПлюс: примечание.</w:t>
      </w:r>
    </w:p>
    <w:p>
      <w:pPr>
        <w:spacing w:after="120"/>
        <w:ind w:firstLine="709"/>
      </w:pPr>
      <w:r>
        <w:rPr>
          <w:sz w:val="24"/>
        </w:rPr>
        <w:t xml:space="preserve">Ст. 105.14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9) сделки, одной из сторон которых является организация, удовлетворяющая одновременно следующим требованиям:</w:t>
      </w:r>
    </w:p>
    <w:p>
      <w:pPr>
        <w:spacing w:after="120"/>
        <w:ind w:firstLine="709"/>
      </w:pPr>
      <w:r>
        <w:rPr>
          <w:sz w:val="24"/>
        </w:rPr>
        <w:t xml:space="preserve">местом регистрации либо местом налогового резидентства указанной организации является иностранное государство (территория), с которым заключен договор (соглашение, конвенция) об избежании двойного налогообложения, действие которого приостановлено в соответствии с указом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w:t>
      </w:r>
    </w:p>
    <w:p>
      <w:pPr>
        <w:spacing w:after="120"/>
        <w:ind w:firstLine="709"/>
      </w:pPr>
      <w:r>
        <w:rPr>
          <w:sz w:val="24"/>
        </w:rPr>
        <w:t xml:space="preserve">указанная организация в соответствии со своим личным законом является экспортно-кредитным агентством и (или) банком;</w:t>
      </w:r>
    </w:p>
    <w:p>
      <w:pPr>
        <w:spacing w:after="120"/>
        <w:ind w:firstLine="709"/>
      </w:pPr>
      <w:r>
        <w:rPr>
          <w:sz w:val="24"/>
        </w:rPr>
        <w:t xml:space="preserve">указанная организация и иные участники таких сделок не признаются в соответствии со статьей 105.1 настоящего Кодекса взаимозависимыми лицами;</w:t>
      </w:r>
    </w:p>
    <w:p>
      <w:pPr>
        <w:spacing w:after="120"/>
        <w:ind w:firstLine="709"/>
      </w:pPr>
      <w:r>
        <w:rPr>
          <w:sz w:val="24"/>
        </w:rPr>
        <w:t xml:space="preserve">отсутствуют обстоятельства для признания таких сделок контролируемыми в соответствии с подпунктами 1 и 2 пункта 1 настоящей статьи;</w:t>
      </w:r>
    </w:p>
    <w:p>
      <w:pPr>
        <w:spacing w:after="120"/>
        <w:ind w:firstLine="709"/>
      </w:pPr>
      <w:r>
        <w:rPr>
          <w:sz w:val="24"/>
        </w:rPr>
        <w:t xml:space="preserve">(пп. 9 введен Федеральным законом от 27.11.2023 N 539-ФЗ)</w:t>
      </w:r>
    </w:p>
    <w:p>
      <w:pPr>
        <w:spacing w:after="120"/>
        <w:ind w:firstLine="709"/>
      </w:pPr>
      <w:r>
        <w:rPr>
          <w:sz w:val="24"/>
        </w:rPr>
        <w:t xml:space="preserve">КонсультантПлюс: примечание.</w:t>
      </w:r>
    </w:p>
    <w:p>
      <w:pPr>
        <w:spacing w:after="120"/>
        <w:ind w:firstLine="709"/>
      </w:pPr>
      <w:r>
        <w:rPr>
          <w:sz w:val="24"/>
        </w:rPr>
        <w:t xml:space="preserve">Ст. 105.14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10) сделки, в результате которых у налогоплательщика возникли долговые обязательства, указанные в подпункте 8 пункта 2 статьи 310 настоящего Кодекса;</w:t>
      </w:r>
    </w:p>
    <w:p>
      <w:pPr>
        <w:spacing w:after="120"/>
        <w:ind w:firstLine="709"/>
      </w:pPr>
      <w:r>
        <w:rPr>
          <w:sz w:val="24"/>
        </w:rPr>
        <w:t xml:space="preserve">(пп. 10 введен Федеральным законом от 27.11.2023 N 539-ФЗ)</w:t>
      </w:r>
    </w:p>
    <w:p>
      <w:pPr>
        <w:spacing w:after="120"/>
        <w:ind w:firstLine="709"/>
      </w:pPr>
      <w:r>
        <w:rPr>
          <w:sz w:val="24"/>
        </w:rPr>
        <w:t xml:space="preserve">КонсультантПлюс: примечание.</w:t>
      </w:r>
    </w:p>
    <w:p>
      <w:pPr>
        <w:spacing w:after="120"/>
        <w:ind w:firstLine="709"/>
      </w:pPr>
      <w:r>
        <w:rPr>
          <w:sz w:val="24"/>
        </w:rPr>
        <w:t xml:space="preserve">Ст. 105.14 (в ред. ФЗ от 27.11.2023 N 539-ФЗ)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11) сделки, одной из сторон которых является организация, местом регистрации либо местом налогового резидентства которой является иностранное государство (территория), с которым заключен договор (соглашение, конвенция) об избежании двойного налогообложения, действие которого приостановлено в соответствии с указом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 при условии, что договоры (соглашения), на основании которых совершены указанные сделки, заключены до 1 марта 2022 года, порядок определения цен и (или) методик (формул) ценообразования, применяемый в указанных сделках, не изменялся после 1 марта 2022 года и указанные сделки не соответствуют действовавшим по состоянию на 1 марта 2022 года условиям признания сделок контролируемыми сделками в соответствии с пунктами 1 и 3 настоящей статьи.</w:t>
      </w:r>
    </w:p>
    <w:p>
      <w:pPr>
        <w:spacing w:after="120"/>
        <w:ind w:firstLine="709"/>
      </w:pPr>
      <w:r>
        <w:rPr>
          <w:sz w:val="24"/>
        </w:rPr>
        <w:t xml:space="preserve">(пп. 11 введен Федеральным законом от 27.11.2023 N 539-ФЗ)</w:t>
      </w:r>
    </w:p>
    <w:p>
      <w:pPr>
        <w:spacing w:after="120"/>
        <w:ind w:firstLine="709"/>
      </w:pPr>
      <w:r>
        <w:rPr>
          <w:sz w:val="24"/>
        </w:rPr>
        <w:t xml:space="preserve">5. 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w:t>
      </w:r>
    </w:p>
    <w:p>
      <w:pPr>
        <w:spacing w:after="120"/>
        <w:ind w:firstLine="709"/>
      </w:pPr>
      <w:r>
        <w:rPr>
          <w:sz w:val="24"/>
        </w:rPr>
        <w:t xml:space="preserve">1) нефть и товары, выработанные из нефти;</w:t>
      </w:r>
    </w:p>
    <w:p>
      <w:pPr>
        <w:spacing w:after="120"/>
        <w:ind w:firstLine="709"/>
      </w:pPr>
      <w:r>
        <w:rPr>
          <w:sz w:val="24"/>
        </w:rPr>
        <w:t xml:space="preserve">2) черные металлы;</w:t>
      </w:r>
    </w:p>
    <w:p>
      <w:pPr>
        <w:spacing w:after="120"/>
        <w:ind w:firstLine="709"/>
      </w:pPr>
      <w:r>
        <w:rPr>
          <w:sz w:val="24"/>
        </w:rPr>
        <w:t xml:space="preserve">3) цветные металлы;</w:t>
      </w:r>
    </w:p>
    <w:p>
      <w:pPr>
        <w:spacing w:after="120"/>
        <w:ind w:firstLine="709"/>
      </w:pPr>
      <w:r>
        <w:rPr>
          <w:sz w:val="24"/>
        </w:rPr>
        <w:t xml:space="preserve">4) минеральные удобрения;</w:t>
      </w:r>
    </w:p>
    <w:p>
      <w:pPr>
        <w:spacing w:after="120"/>
        <w:ind w:firstLine="709"/>
      </w:pPr>
      <w:r>
        <w:rPr>
          <w:sz w:val="24"/>
        </w:rPr>
        <w:t xml:space="preserve">5) драгоценные металлы и драгоценные камни.</w:t>
      </w:r>
    </w:p>
    <w:p>
      <w:pPr>
        <w:spacing w:after="120"/>
        <w:ind w:firstLine="709"/>
      </w:pPr>
      <w:r>
        <w:rPr>
          <w:sz w:val="24"/>
        </w:rPr>
        <w:t xml:space="preserve">6. Коды товаров, перечисленных в пункте 5 настоящей статьи, в соответствии с Товарной номенклатурой внешнеэкономической деятельности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w:t>
      </w:r>
    </w:p>
    <w:p>
      <w:pPr>
        <w:spacing w:after="120"/>
        <w:ind w:firstLine="709"/>
      </w:pPr>
      <w:r>
        <w:rPr>
          <w:sz w:val="24"/>
        </w:rPr>
        <w:t xml:space="preserve">7. Утратил силу. - Федеральный закон от 17.02.2021 N 6-ФЗ.</w:t>
      </w:r>
    </w:p>
    <w:p>
      <w:pPr>
        <w:spacing w:after="120"/>
        <w:ind w:firstLine="709"/>
      </w:pPr>
      <w:r>
        <w:rPr>
          <w:sz w:val="24"/>
        </w:rPr>
        <w:t xml:space="preserve">(см. текст в предыдущей редакции )</w:t>
      </w:r>
    </w:p>
    <w:p>
      <w:pPr>
        <w:spacing w:after="120"/>
        <w:ind w:firstLine="709"/>
      </w:pPr>
      <w:r>
        <w:rPr>
          <w:sz w:val="24"/>
        </w:rPr>
        <w:t xml:space="preserve">8. В целях настоящего Кодекса понятие "внешняя торговля товарами" используется в значении, определяемом законодательством Российской Федерации о внешнеторговой деятельности.</w:t>
      </w:r>
    </w:p>
    <w:p>
      <w:pPr>
        <w:spacing w:after="120"/>
        <w:ind w:firstLine="709"/>
      </w:pPr>
      <w:r>
        <w:rPr>
          <w:sz w:val="24"/>
        </w:rPr>
        <w:t xml:space="preserve">9. Для целей настоящей статьи сумма доходов по сделкам за календарный год определяется путем сложения сумм полученных доходов по таким сделкам с одним лицом (взаимозависимыми лицами) за календарный год с учетом порядка признания доходов, установленных главой 25 настоящего Кодекса. При определении суммы доходов по сделкам федеральный орган исполнительной власти, уполномоченный по контролю и надзору в области налогов и сборов, для целей настоящей статьи вправе проверить соответствие сумм полученных доходов по сделкам рыночному уровню с учетом положений главы 14.2 и главы 14.3 настоящего Кодекса. В случае, если лицо, получающее доход по сделкам, не исчисляет налог на прибыль организаций в соответствии с главой 25 настоящего Кодекса, используется величина суммы доходов по таким сделкам, определяемая расчетным путем с учетом порядка, установленного главой 25 настоящего Кодекса, с применением метода начисления.</w:t>
      </w:r>
    </w:p>
    <w:p>
      <w:pPr>
        <w:spacing w:after="120"/>
        <w:ind w:firstLine="709"/>
      </w:pPr>
      <w:r>
        <w:rPr>
          <w:sz w:val="24"/>
        </w:rPr>
        <w:t xml:space="preserve">(в ред. Федерального закона от 17.02.2021 N 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совершения сделок между взаимозависимыми лицами или приравненных к ним сделок с участием комиссионера (агента), действующего от своего имени, но по поручению комитента (принципала), для целей настоящей статьи доходы по сделкам между комитентом (принципалом) и лицом, с которым комиссионером (агентом) заключена сделка, учитываются в соответствии с порядком, установленным главой 25 настоящего Кодекса, с применением метода начисления.</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10. По заявлению федерального органа исполнительной власти, уполномоченного по контролю и надзору в области налогов и сборов, суд может признать сделку контролируемой при наличии достаточных оснований полагать, что указанная сделка является частью группы однородных сделок, совершенных в целях создания условий, при которых такая сделка не отвечала бы признакам контролируемой сделки, установленным настоящей статьей.</w:t>
      </w:r>
    </w:p>
    <w:p>
      <w:pPr>
        <w:spacing w:after="120"/>
        <w:ind w:firstLine="709"/>
      </w:pPr>
      <w:r>
        <w:rPr>
          <w:sz w:val="24"/>
        </w:rPr>
        <w:t xml:space="preserve">11. Признание сделок контролируемыми производится с учетом положений пункта 13 статьи 105.3 настоящего Кодекса.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105.14</dc:title>
  <dc:creator>АРБИТРАЖ! · arbi.ru</dc:creator>
  <cp:lastModifiedBy>АРБИТРАЖ!</cp:lastModifiedBy>
  <dcterms:created xsi:type="dcterms:W3CDTF">2026-10-22T22:46:17.020Z</dcterms:created>
</cp:coreProperties>
</file>