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105.21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14.6. Соглашение о ценообразовании для целей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105.21 (в ред. ФЗ от 27.11.2023 N 539-ФЗ 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1. Соглашение о ценообразовании может быть заключено по одной либо нескольким сделкам (группе однородных сделок), имеющим один и тот же предмет, в отношении следующих периодов или их совокупности:</w:t>
      </w:r>
    </w:p>
    <w:p>
      <w:pPr>
        <w:spacing w:after="120"/>
        <w:ind w:firstLine="709"/>
      </w:pPr>
      <w:r>
        <w:rPr>
          <w:sz w:val="24"/>
        </w:rPr>
        <w:t xml:space="preserve">1) в отношении календарного года, в котором впервые представлено заявление о заключении соглашения о ценообразовании;</w:t>
      </w:r>
    </w:p>
    <w:p>
      <w:pPr>
        <w:spacing w:after="120"/>
        <w:ind w:firstLine="709"/>
      </w:pPr>
      <w:r>
        <w:rPr>
          <w:sz w:val="24"/>
        </w:rPr>
        <w:t xml:space="preserve">2) в отношении двух календарных лет, предшествующих периоду, указанному в подпункте 1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3) в отношении двух календарных лет, следующих за периодом, указанным в подпункте 1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27.11.2023 N 539-ФЗ)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105.21 (в ред. ФЗ от 27.11.2023 N 539-ФЗ) применяется к сделкам, доходы/расходы по которым признаются с 01.01.2024, если иное не предусмотрено актом Президента РФ, а к сделкам, доходы/расходы по которым признаны ранее, - в редакции , действовавшей до 01.01.2024.</w:t>
      </w:r>
    </w:p>
    <w:p>
      <w:pPr>
        <w:spacing w:after="120"/>
        <w:ind w:firstLine="709"/>
      </w:pPr>
      <w:r>
        <w:rPr>
          <w:sz w:val="24"/>
        </w:rPr>
        <w:t xml:space="preserve">1.1. Соглашение о ценообразовании, предусмотренное пунктом 2 статьи 105.20 настоящего Кодекса, может быть заключено только в отношении периодов, указанных в подпунктах 1 и 3 пункта 1 настоящей статьи, или их совокупности.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27.11.2023 N 539-ФЗ)</w:t>
      </w:r>
    </w:p>
    <w:p>
      <w:pPr>
        <w:spacing w:after="120"/>
        <w:ind w:firstLine="709"/>
      </w:pPr>
      <w:r>
        <w:rPr>
          <w:sz w:val="24"/>
        </w:rPr>
        <w:t xml:space="preserve">2. Налогоплательщик при соблюдении им всех условий соглашения о ценообразовании вправе обратиться в федеральный орган исполнительной власти, уполномоченный по контролю и надзору в области налогов и сборов, с заявлением о продлении срока действия соглашения о ценообразовании.</w:t>
      </w:r>
    </w:p>
    <w:p>
      <w:pPr>
        <w:spacing w:after="120"/>
        <w:ind w:firstLine="709"/>
      </w:pPr>
      <w:r>
        <w:rPr>
          <w:sz w:val="24"/>
        </w:rPr>
        <w:t xml:space="preserve">3. Соглашение о ценообразовании может быть продлено по соглашению сторон не более чем на два года в порядке, предусмотренном статьей 105.22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Соглашение о ценообразовании вступает в силу с 1 января календарного года, следующего за годом, в котором оно было подписано, если иное не предусмотрено непосредственно указанным соглашением.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105.21</dc:title>
  <dc:creator>АРБИТРАЖ! · arbi.ru</dc:creator>
  <cp:lastModifiedBy>АРБИТРАЖ!</cp:lastModifiedBy>
  <dcterms:created xsi:type="dcterms:W3CDTF">2026-10-23T03:51:54.790Z</dcterms:created>
</cp:coreProperties>
</file>