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105.24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14.6. Соглашение о ценообразовании для целей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Соглашение о ценообразовании прекращается по истечении срока его действия либо может быть прекращено до истечения такого срока в случаях,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Действие соглашения о ценообразовании прекращается досрочно по решению руководителя (заместителя руководителя) федерального органа исполнительной власти, уполномоченного по контролю и надзору в области налогов и сборов, при нарушении налогоплательщиком соглашения о ценообразовании в течение срока его действия, повлекшем за собой неполную уплату налогов и выявленном в ходе проведения проверки в порядке, предусмотренном главой 14.5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Соглашение о ценообразовании также может быть расторгнуто досрочно по соглашению сторон или по решению суда.</w:t>
      </w:r>
    </w:p>
    <w:p>
      <w:pPr>
        <w:spacing w:after="120"/>
        <w:ind w:firstLine="709"/>
      </w:pPr>
      <w:r>
        <w:rPr>
          <w:sz w:val="24"/>
        </w:rPr>
        <w:t xml:space="preserve">3. Решение федерального органа исполнительной власти, уполномоченного по контролю и надзору в области налогов и сборов, о прекращении соглашения о ценообразовании, вручается налогоплательщику (его представителю) под расписку или передается иным способом, свидетельствующим о дате его получения налогоплательщиком (его представителем), либо направляется налогоплательщику по почте заказным письмом в течение пяти дней со дня принятия соответствующего решения.</w:t>
      </w:r>
    </w:p>
    <w:p>
      <w:pPr>
        <w:spacing w:after="120"/>
        <w:ind w:firstLine="709"/>
      </w:pPr>
      <w:r>
        <w:rPr>
          <w:sz w:val="24"/>
        </w:rPr>
        <w:t xml:space="preserve">Решение о прекращении соглашения о ценообразовании, направленное налогоплательщику по почте заказным письмом, считается полученным по истечении шести дней со дня направления такого заказного письма.</w:t>
      </w:r>
    </w:p>
    <w:p>
      <w:pPr>
        <w:spacing w:after="120"/>
        <w:ind w:firstLine="709"/>
      </w:pPr>
      <w:r>
        <w:rPr>
          <w:sz w:val="24"/>
        </w:rPr>
        <w:t xml:space="preserve">Копия указанного решения в те же сроки направляется в налоговый орган по месту учета этого налогоплательщика в качестве крупнейшего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4. Решение федерального органа исполнительной власти, уполномоченного по контролю и надзору в области налогов и сборов, о прекращении соглашения о ценообразовании может быть обжаловано налогоплательщиком в арбитражный суд в порядке, установленном арбитражным процессуальным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Уплата суммы налога, пеней и штрафа осуществляется только в случае, если прекращение соглашения о ценообразовании вследствие неисполнения (нарушения) его условий повлекло занижение суммы налога.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105.24</dc:title>
  <dc:creator>АРБИТРАЖ! · arbi.ru</dc:creator>
  <cp:lastModifiedBy>АРБИТРАЖ!</cp:lastModifiedBy>
  <dcterms:created xsi:type="dcterms:W3CDTF">2026-10-23T06:38:25.018Z</dcterms:created>
</cp:coreProperties>
</file>