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116 НК РФ</w:t>
      </w:r>
    </w:p>
    <w:p>
      <w:pPr>
        <w:spacing w:after="120"/>
        <w:ind w:firstLine="709"/>
      </w:pPr>
      <w:r>
        <w:rPr>
          <w:sz w:val="24"/>
        </w:rPr>
        <w:t xml:space="preserve">- Наступает ли ответственность за нарушение срока подачи заявления о постановке на учет при создании ОП, если стационарные рабочие места не оборудованы</w:t>
      </w:r>
    </w:p>
    <w:p>
      <w:pPr>
        <w:spacing w:after="120"/>
        <w:ind w:firstLine="709"/>
      </w:pPr>
      <w:r>
        <w:rPr>
          <w:sz w:val="24"/>
        </w:rPr>
        <w:t xml:space="preserve">- Будет ли ответственность за неподачу заявления о постановке на учет в течение месяца с начала аренды помещения для создания ОП, если стационарных рабочих мест еще нет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116 НК РФ</w:t>
      </w:r>
    </w:p>
    <w:p>
      <w:pPr>
        <w:spacing w:after="120"/>
        <w:ind w:firstLine="709"/>
      </w:pPr>
      <w:r>
        <w:rPr>
          <w:sz w:val="24"/>
        </w:rPr>
        <w:t xml:space="preserve">1. Нарушение налогоплательщиком установленного настоящим Кодексом срока подачи заявления о постановке на учет в налоговом органе по основаниям , предусмотренным настоящим Кодексом,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10 тысяч рублей.</w:t>
      </w:r>
    </w:p>
    <w:p>
      <w:pPr>
        <w:spacing w:after="120"/>
        <w:ind w:firstLine="709"/>
      </w:pPr>
      <w:r>
        <w:rPr>
          <w:sz w:val="24"/>
        </w:rPr>
        <w:t xml:space="preserve">2. Ведение деятельности организацией или индивидуальным предпринимателем без постановки на учет в налоговом органе по основаниям, предусмотренным настоящим Кодексом,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10 процентов от доходов, полученных в течение указанного времени в результате такой деятельности, но не менее 40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116</dc:title>
  <dc:creator>АРБИТРАЖ! · arbi.ru</dc:creator>
  <cp:lastModifiedBy>АРБИТРАЖ!</cp:lastModifiedBy>
  <dcterms:created xsi:type="dcterms:W3CDTF">2026-10-23T05:10:01.078Z</dcterms:created>
</cp:coreProperties>
</file>