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в налоговый орган управляющим товарищем, ответственным за ведение налогового учета, расчета финансового результата инвестиционного товарищества, содержащего недостоверные сведения,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деяния, совершенные умышленно,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размере восьмидесяти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119.2</dc:title>
  <dc:creator>АРБИТРАЖ! · arbi.ru</dc:creator>
  <cp:lastModifiedBy>АРБИТРАЖ!</cp:lastModifiedBy>
  <dcterms:created xsi:type="dcterms:W3CDTF">2026-10-23T04:07:38.303Z</dcterms:created>
</cp:coreProperties>
</file>