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эксперта, переводчика или специалиста от участия в проведении налоговой проверки, налогового мониторинга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500 рублей.</w:t>
      </w:r>
    </w:p>
    <w:p>
      <w:pPr>
        <w:spacing w:after="120"/>
        <w:ind w:firstLine="709"/>
      </w:pPr>
      <w:r>
        <w:rPr>
          <w:sz w:val="24"/>
        </w:rPr>
        <w:t xml:space="preserve">2. Дача экспертом заведомо ложного заключения или осуществление переводчиком заведомо ложного перевода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</dc:title>
  <dc:creator>АРБИТРАЖ! · arbi.ru</dc:creator>
  <cp:lastModifiedBy>АРБИТРАЖ!</cp:lastModifiedBy>
  <dcterms:created xsi:type="dcterms:W3CDTF">2026-10-23T03:30:22.670Z</dcterms:created>
</cp:coreProperties>
</file>