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129.5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16. Виды налоговых правонарушений и ответственность за их совершение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24.11.2014 N 376-ФЗ)</w:t>
      </w:r>
    </w:p>
    <w:p>
      <w:pPr>
        <w:spacing w:after="120"/>
        <w:ind w:firstLine="709"/>
      </w:pPr>
      <w:r>
        <w:rPr>
          <w:sz w:val="24"/>
        </w:rPr>
        <w:t xml:space="preserve">Неуплата или неполная уплата контролирующим лицом, являющимся налогоплательщиком - физическим лицом или организацией, сумм налога в результате невключения в налоговую базу доли прибыли контролируемой иностранной компании</w:t>
      </w:r>
    </w:p>
    <w:p>
      <w:pPr>
        <w:spacing w:after="120"/>
        <w:ind w:firstLine="709"/>
      </w:pPr>
      <w:r>
        <w:rPr>
          <w:sz w:val="24"/>
        </w:rPr>
        <w:t xml:space="preserve">влечет взыскание штрафа в размере 20 процентов от суммы неуплаченного налога в отношении прибыли контролируемой иностранной компании, подлежащей включению в налоговую базу по налогу на доходы физических лиц для контролирующих лиц, являющихся налогоплательщиками - физическими лицами, налоговую базу по налогу на прибыль организаций для контролирующих лиц, являющихся налогоплательщиками - организациями, но не менее 100 000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129.5</dc:title>
  <dc:creator>АРБИТРАЖ! · arbi.ru</dc:creator>
  <cp:lastModifiedBy>АРБИТРАЖ!</cp:lastModifiedBy>
  <dcterms:created xsi:type="dcterms:W3CDTF">2026-10-23T06:36:36.605Z</dcterms:created>
</cp:coreProperties>
</file>