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в установленный срок организацией финансового рынка информации, предусмотренной пунктом 1 статьи 142.2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300 000 рублей.</w:t>
      </w:r>
    </w:p>
    <w:p>
      <w:pPr>
        <w:spacing w:after="120"/>
        <w:ind w:firstLine="709"/>
      </w:pPr>
      <w:r>
        <w:rPr>
          <w:sz w:val="24"/>
        </w:rPr>
        <w:t xml:space="preserve">2. Невключение организацией финансового рынка информации в отношении отдельного клиента, выгодоприобретателя и (или) лиц, прямо или косвенно их контролирующих, предусмотренной абзацем первым пункта 1 статьи 142.2 настоящего Кодекса, в состав информации, представляемой в федеральный орган исполнительной власти, уполномоченный по контролю и надзору в области налогов и сборов,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50 000 рублей за каждый факт такого нарушения.</w:t>
      </w:r>
    </w:p>
    <w:p>
      <w:pPr>
        <w:spacing w:after="120"/>
        <w:ind w:firstLine="709"/>
      </w:pPr>
      <w:r>
        <w:rPr>
          <w:sz w:val="24"/>
        </w:rPr>
        <w:t xml:space="preserve">3. Представление организацией финансового рынка неполной или недостоверной информации, предусмотренной абзацем первым пункта 1 статьи 142.2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25 000 рублей за каждый факт такого нарушения.</w:t>
      </w:r>
    </w:p>
    <w:p>
      <w:pPr>
        <w:spacing w:after="120"/>
        <w:ind w:firstLine="709"/>
      </w:pPr>
      <w:r>
        <w:rPr>
          <w:sz w:val="24"/>
        </w:rPr>
        <w:t xml:space="preserve">4. Деяние, предусмотренное пунктом 2 или 3 настоящей статьи, совершенное умышленно (в том числе в результате нарушения запретов, установленных пунктом 2.1 статьи 142.2 и пунктом 2.1 статьи 142.4 настоящего Кодекса),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100 000 рублей за каждый факт такого нарушения.</w:t>
      </w:r>
    </w:p>
    <w:p>
      <w:pPr>
        <w:spacing w:after="120"/>
        <w:ind w:firstLine="709"/>
      </w:pPr>
      <w:r>
        <w:rPr>
          <w:sz w:val="24"/>
        </w:rPr>
        <w:t xml:space="preserve">5. Организация финансового рынка освобождается от ответственности, предусмотренной пунктами 2 и 3 настоящей статьи, если совершение ею налогового правонарушения обусловлено совершением клиентом организации финансового рынка деяния, предусмотренного статьей 129.7-1 настоящего Кодекса. Положения настоящего пункта применяются при отсутствии признаков налогового правонарушения, предусмотренного статьей 129.8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## Статья 129.7-1. Представление клиентом организации финансового рынка неполной или недостоверной информации, запрашиваемой организацией финансового рынка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29.11.2021 N 380-ФЗ)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клиентом организации финансового рынка неполной или недостоверной информации в отношении самого себя, выгодоприобретателя и (или) лиц, прямо или косвенно их контролирующих, запрашиваемой организацией финансового рынка в соответствии со статьей 142.4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с клиента организации финансового рынка - физического лица в размере 10 000 рублей, с клиента организации финансового рынка - юридического лица в размере 25 000 рублей за каждый факт такого нарушения в отношении каждого заключенного между клиентом и организацией финансового рынка договора, предусматривающего оказание финансовых услуг.</w:t>
      </w:r>
    </w:p>
    <w:p>
      <w:pPr>
        <w:spacing w:after="120"/>
        <w:ind w:firstLine="709"/>
      </w:pPr>
      <w:r>
        <w:rPr>
          <w:sz w:val="24"/>
        </w:rPr>
        <w:t xml:space="preserve">2. Деяние, предусмотренное пунктом 1 настоящей статьи, совершенное умышленно,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с клиента организации финансового рынка - физического лица в размере 20 000 рублей, с клиента организации финансового рынка - юридического лица в размере 50 000 рублей за каждый факт такого нарушения в отношении каждого заключенного между клиентом и организацией финансового рынка договора, предусматривающего оказание финансовых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129.7</dc:title>
  <dc:creator>АРБИТРАЖ! · arbi.ru</dc:creator>
  <cp:lastModifiedBy>АРБИТРАЖ!</cp:lastModifiedBy>
  <dcterms:created xsi:type="dcterms:W3CDTF">2026-10-23T08:32:24.804Z</dcterms:created>
</cp:coreProperties>
</file>