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129.11</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16. Виды налоговых правонарушений и ответственность за их совершение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1. Непредставление в установленный срок налогоплательщиком национальной документации</w:t>
      </w:r>
    </w:p>
    <w:p>
      <w:pPr>
        <w:spacing w:after="120"/>
        <w:ind w:firstLine="709"/>
      </w:pPr>
      <w:r>
        <w:rPr>
          <w:sz w:val="24"/>
        </w:rPr>
        <w:t xml:space="preserve">влечет взыскание штрафа в размере 1 000 000 рублей.</w:t>
      </w:r>
    </w:p>
    <w:p>
      <w:pPr>
        <w:spacing w:after="120"/>
        <w:ind w:firstLine="709"/>
      </w:pPr>
      <w:r>
        <w:rPr>
          <w:sz w:val="24"/>
        </w:rPr>
        <w:t xml:space="preserve">2. Непредставление в установленный срок налогоплательщиком глобальной документации</w:t>
      </w:r>
    </w:p>
    <w:p>
      <w:pPr>
        <w:spacing w:after="120"/>
        <w:ind w:firstLine="709"/>
      </w:pPr>
      <w:r>
        <w:rPr>
          <w:sz w:val="24"/>
        </w:rPr>
        <w:t xml:space="preserve">влечет взыскание штрафа в размере 1 000 000 рублей.</w:t>
      </w:r>
    </w:p>
    <w:p>
      <w:pPr>
        <w:spacing w:after="120"/>
        <w:ind w:firstLine="709"/>
      </w:pPr>
      <w:r>
        <w:rPr>
          <w:sz w:val="24"/>
        </w:rPr>
        <w:t xml:space="preserve">3. Непредставление в установленный срок налогоплательщиком документации относительно конкретной сделки (группы однородных сделок)</w:t>
      </w:r>
    </w:p>
    <w:p>
      <w:pPr>
        <w:spacing w:after="120"/>
        <w:ind w:firstLine="709"/>
      </w:pPr>
      <w:r>
        <w:rPr>
          <w:sz w:val="24"/>
        </w:rPr>
        <w:t xml:space="preserve">влечет взыскание штрафа в размере 500 000 рублей.</w:t>
      </w:r>
    </w:p>
    <w:p>
      <w:pPr>
        <w:spacing w:after="120"/>
        <w:ind w:firstLine="709"/>
      </w:pPr>
      <w:r>
        <w:rPr>
          <w:sz w:val="24"/>
        </w:rPr>
        <w:t xml:space="preserve">4. Непредставление в установленный срок сведений из консолидированной финансовой отчетности международной группы компаний, финансовой отчетности участника международной группы компаний или представление недостоверных сведений из консолидированной финансовой отчетности международной группы компаний, финансовой отчетности участника международной группы компаний</w:t>
      </w:r>
    </w:p>
    <w:p>
      <w:pPr>
        <w:spacing w:after="120"/>
        <w:ind w:firstLine="709"/>
      </w:pPr>
      <w:r>
        <w:rPr>
          <w:sz w:val="24"/>
        </w:rPr>
        <w:t xml:space="preserve">влечет взыскание штрафа в размере 1 000 000 рублей.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129.11</dc:title>
  <dc:creator>АРБИТРАЖ! · arbi.ru</dc:creator>
  <cp:lastModifiedBy>АРБИТРАЖ!</cp:lastModifiedBy>
  <dcterms:created xsi:type="dcterms:W3CDTF">2026-10-23T09:31:02.485Z</dcterms:created>
</cp:coreProperties>
</file>