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129.12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29.07.2018 N 232-ФЗ)</w:t>
      </w:r>
    </w:p>
    <w:p>
      <w:pPr>
        <w:spacing w:after="120"/>
        <w:ind w:firstLine="709"/>
      </w:pPr>
      <w:r>
        <w:rPr>
          <w:sz w:val="24"/>
        </w:rPr>
        <w:t xml:space="preserve">Нарушение местной администрацией, организацией федеральной почтовой связи или многофункциональным центром предоставления государственных и муниципальных услуг установленного настоящим Кодексом срока перечисления (внесения в организацию федеральной почтовой связи, банк для перечисления) в бюджетную систему Российской Федерации денежных средств, принятых в счет уплаты (перечисления) налога (сбора, страховых взносов, авансового платежа, пеней, штрафа) в качестве единого налогового платежа, а также государственной пошлины, за исключением государственной пошлины, в отношении уплаты которой арбитражным судом выдан исполнительный документ,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29.11.2021 N 379-ФЗ , от 14.07.2022 N 263-ФЗ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одной стопятидесятой ставки рефинансирования Центрального банка Российской Федерации, но не более 0,2 процента за каждый календарный день просрочки.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129.12</dc:title>
  <dc:creator>АРБИТРАЖ! · arbi.ru</dc:creator>
  <cp:lastModifiedBy>АРБИТРАЖ!</cp:lastModifiedBy>
  <dcterms:created xsi:type="dcterms:W3CDTF">2026-10-23T08:30:28.184Z</dcterms:created>
</cp:coreProperties>
</file>