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129.13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27.11.2018 N 425-ФЗ)</w:t>
      </w:r>
    </w:p>
    <w:p>
      <w:pPr>
        <w:spacing w:after="120"/>
        <w:ind w:firstLine="709"/>
      </w:pPr>
      <w:r>
        <w:rPr>
          <w:sz w:val="24"/>
        </w:rPr>
        <w:t xml:space="preserve">1. Нарушение налогоплательщиком установленных Федеральным законом от 27 ноября 2018 года N 422-ФЗ "О проведении эксперимента по установлению специального налогового режима "Налог на профессиональный доход" порядка и (или) сроков передачи в налоговый орган сведений о произведенном расчете, связанном с получением дохода от реализации товаров (работ, услуг, имущественных прав), являющегося объектом налогообложения налогом на профессиональный доход,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28.01.2020 N 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20 процентов от суммы такого расчета.</w:t>
      </w:r>
    </w:p>
    <w:p>
      <w:pPr>
        <w:spacing w:after="120"/>
        <w:ind w:firstLine="709"/>
      </w:pPr>
      <w:r>
        <w:rPr>
          <w:sz w:val="24"/>
        </w:rPr>
        <w:t xml:space="preserve">2. Те же деяния, совершенные повторно в течение шести месяцев,</w:t>
      </w:r>
    </w:p>
    <w:p>
      <w:pPr>
        <w:spacing w:after="120"/>
        <w:ind w:firstLine="709"/>
      </w:pPr>
      <w:r>
        <w:rPr>
          <w:sz w:val="24"/>
        </w:rPr>
        <w:t xml:space="preserve">влекут взыскание штрафа в размере суммы такого расчета.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129.13</dc:title>
  <dc:creator>АРБИТРАЖ! · arbi.ru</dc:creator>
  <cp:lastModifiedBy>АРБИТРАЖ!</cp:lastModifiedBy>
  <dcterms:created xsi:type="dcterms:W3CDTF">2026-10-23T07:28:14.921Z</dcterms:created>
</cp:coreProperties>
</file>