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129.16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Несообщение в установленный срок оператором майнинговой инфраструктуры в налоговый орган сведений, предусмотренных статьей 86.5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40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129.16</dc:title>
  <dc:creator>АРБИТРАЖ! · arbi.ru</dc:creator>
  <cp:lastModifiedBy>АРБИТРАЖ!</cp:lastModifiedBy>
  <dcterms:created xsi:type="dcterms:W3CDTF">2026-10-23T04:40:28.810Z</dcterms:created>
</cp:coreProperties>
</file>