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Виды нарушений банком, оператором платформы цифрового рубля обязанностей, предусмотренных законодательством о налогах и сборах,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243-ФЗ , от 29.07.2018 N 232-ФЗ , от 29.11.2021 N 379-ФЗ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административной ответственности должностных лиц кредитной организации за нарушение срока исполнения поручения о перечислении налога (сбора), страхового взноса, пеней, штрафа см. ст. 15.8 КоАП РФ.</w:t>
      </w:r>
    </w:p>
    <w:p>
      <w:pPr>
        <w:spacing w:after="120"/>
        <w:ind w:firstLine="709"/>
      </w:pPr>
      <w:r>
        <w:rPr>
          <w:sz w:val="24"/>
        </w:rPr>
        <w:t xml:space="preserve">Нарушение банком установленного настоящим Кодексом срока исполнения поручения налогоплательщика (плательщика сбора, плательщика страховых взносов) или налогового агента, местной администрации, организации федеральной почтовой связи или многофункционального центра предоставления государственных и муниципальных услуг о перечислении налога (сбора, страховых взносов), авансового платежа, пеней, штрафа в качестве единого налогового платежа, а также государственной пошлины, за исключением государственной пошлины, в отношении уплаты которой арбитражным судом выдан исполнительный документ,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243-ФЗ , от 29.07.2018 N 232-ФЗ , от 29.11.2021 N 379-ФЗ , от 14.07.2022 N 263-ФЗ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одной стопятидесятой ставки рефинансирования Центрального банка Российской Федерации, но не более 0,2 процента за каждый календарный день просрочки.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133</dc:title>
  <dc:creator>АРБИТРАЖ! · arbi.ru</dc:creator>
  <cp:lastModifiedBy>АРБИТРАЖ!</cp:lastModifiedBy>
  <dcterms:created xsi:type="dcterms:W3CDTF">2026-10-23T01:55:04.148Z</dcterms:created>
</cp:coreProperties>
</file>