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142.1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20.1. Автоматический обмен финансовой информацией с иностранными государствами (территориями)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27.11.2017 N 340-ФЗ)</w:t>
      </w:r>
    </w:p>
    <w:p>
      <w:pPr>
        <w:spacing w:after="120"/>
        <w:ind w:firstLine="709"/>
      </w:pPr>
      <w:r>
        <w:rPr>
          <w:sz w:val="24"/>
        </w:rPr>
        <w:t xml:space="preserve">Для целей настоящего Кодекса при осуществлении автоматического обмена финансовой информацией с иностранными государствами (территориями) используются следующие понятия и термины:</w:t>
      </w:r>
    </w:p>
    <w:p>
      <w:pPr>
        <w:spacing w:after="120"/>
        <w:ind w:firstLine="709"/>
      </w:pPr>
      <w:r>
        <w:rPr>
          <w:sz w:val="24"/>
        </w:rPr>
        <w:t xml:space="preserve">1) международный автоматический обмен финансовой информацией с компетентными органами иностранных государств (территорий) (далее - автоматический обмен финансовой информацией) - предоставление федеральным органом исполнительной власти, уполномоченным по контролю и надзору в области налогов и сборов, компетентным органам иностранных государств (территорий) и получение федеральным органом исполнительной власти, уполномоченным по контролю и надзору в области налогов и сборов, от компетентных органов иностранных государств (территорий) информации, предусмотренной настоящей главой, на автоматической основе в соответствии с международными договорами Российской Федерации по вопросам налогообложения;</w:t>
      </w:r>
    </w:p>
    <w:p>
      <w:pPr>
        <w:spacing w:after="120"/>
        <w:ind w:firstLine="709"/>
      </w:pPr>
      <w:r>
        <w:rPr>
          <w:sz w:val="24"/>
        </w:rPr>
        <w:t xml:space="preserve">2) организация финансового рынка -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 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pPr>
        <w:spacing w:after="120"/>
        <w:ind w:firstLine="709"/>
      </w:pPr>
      <w:r>
        <w:rPr>
          <w:sz w:val="24"/>
        </w:rPr>
        <w:t xml:space="preserve">3) клиент организации финансового рынка (далее - клиент) - лицо, заключающее (заключившее) с организацией финансового рынка договор, предусматривающий оказание финансовых услуг;</w:t>
      </w:r>
    </w:p>
    <w:p>
      <w:pPr>
        <w:spacing w:after="120"/>
        <w:ind w:firstLine="709"/>
      </w:pPr>
      <w:r>
        <w:rPr>
          <w:sz w:val="24"/>
        </w:rPr>
        <w:t xml:space="preserve">4) финансовые услуги - услуги, связанные с привлечением от клиентов и размещением организациями финансового рынка денежных средств или иных финансовых активов для хранения, управления, инвестирования и (или) осуществления иных сделок в интересах клиента либо прямо или косвенно за счет клиента;</w:t>
      </w:r>
    </w:p>
    <w:p>
      <w:pPr>
        <w:spacing w:after="120"/>
        <w:ind w:firstLine="709"/>
      </w:pPr>
      <w:r>
        <w:rPr>
          <w:sz w:val="24"/>
        </w:rPr>
        <w:t xml:space="preserve">5) финансовая информация - информация об операциях, счетах и вкладах клиентов, сумме обязательств страховщика, заключившего договор добровольного страхования жизни, перед клиентами или выгодоприобретателями, сумме денежных средств и стоимости имущества указанных лиц, находящегося в распоряжении организации финансового рынка в соответствии с договором о брокерском обслуживании или договором о доверительном управлении организации финансового рынка, стоимости имущества указанных лиц, учитываемого организацией финансового рынка, осуществляющей депозитарную деятельность, пенсионных счетах указанных лиц, обязательствах центральных контрагентов перед указанными лицами, а также о выплатах и операциях, совершенных в связи с указанными в настоящем подпункте счетами и вкладами, договором добровольного страхования жизни, договором доверительного управления имуществом (в том числе удостоверенным выдачей инвестиционного пая), договором о брокерском обслуживании, депозитарным договором, пенсионным договором, договором с центральным контрагентом и иными договорами, в рамках которых организация финансового рынка принимает от клиентов денежные средства или иные финансовые активы для хранения, управления, инвестирования и (или) осуществления иных сделок в интересах клиента либо прямо или косвенно за счет клиента;</w:t>
      </w:r>
    </w:p>
    <w:p>
      <w:pPr>
        <w:spacing w:after="120"/>
        <w:ind w:firstLine="709"/>
      </w:pPr>
      <w:r>
        <w:rPr>
          <w:sz w:val="24"/>
        </w:rPr>
        <w:t xml:space="preserve">6) выгодоприобретатель - лицо (структура без образования юридического лица), к выгоде которого действует клиент, в том числе на основании агентского договора, договора поручения, договора комиссии и договора доверительного управления;</w:t>
      </w:r>
    </w:p>
    <w:p>
      <w:pPr>
        <w:spacing w:after="120"/>
        <w:ind w:firstLine="709"/>
      </w:pPr>
      <w:r>
        <w:rPr>
          <w:sz w:val="24"/>
        </w:rPr>
        <w:t xml:space="preserve">7) лицо, прямо или косвенно контролирующее клиента (выгодоприобретателя)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(выгодоприобретателем) либо имеет возможность контролировать действия клиента (выгодоприобретателя). Лицом, прямо или косвенно контролирующим клиента (выгодоприобретателя) - физическое лицо, считается само это лицо, за исключением случаев, если имеются основания полагать, что существуют иные физические лица, прямо или косвенно контролирующие клиента (выгодоприобретателя) - физическое лицо;</w:t>
      </w:r>
    </w:p>
    <w:p>
      <w:pPr>
        <w:spacing w:after="120"/>
        <w:ind w:firstLine="709"/>
      </w:pPr>
      <w:r>
        <w:rPr>
          <w:sz w:val="24"/>
        </w:rPr>
        <w:t xml:space="preserve">(пп. 7 в ред. Федерального закона от 29.11.2021 N 380-ФЗ)</w:t>
      </w:r>
    </w:p>
    <w:p>
      <w:pPr>
        <w:spacing w:after="120"/>
        <w:ind w:firstLine="709"/>
      </w:pPr>
      <w:r>
        <w:rPr>
          <w:sz w:val="24"/>
        </w:rPr>
        <w:t xml:space="preserve">(см. текст в предыдущей редакции )</w:t>
      </w:r>
    </w:p>
    <w:p>
      <w:pPr>
        <w:spacing w:after="120"/>
        <w:ind w:firstLine="709"/>
      </w:pPr>
      <w:r>
        <w:rPr>
          <w:sz w:val="24"/>
        </w:rPr>
        <w:t xml:space="preserve">8) финансовые активы - денежные средства, ценные бумаги, производные финансовые инструменты, доли участия в уставном (складочном) капитале юридического лица или доли участия в иностранной структуре без образования юридического лица, права требования из договора страхования, а также иные активы, являющиеся предметом договора между клиентом и организацией финансового рынка, предусматривающего оказание финансовых услуг. При этом для целей настоящей главы не признаются финансовыми активами недвижимое имущество, драгоценные металлы (кроме драгоценных металлов на счетах, во вкладах или принятых для хранения с обезличением), а также ценности, принятые для хранения в индивидуальном банковском сейфе.</w:t>
      </w:r>
    </w:p>
    <w:p>
      <w:pPr>
        <w:spacing w:after="120"/>
        <w:ind w:firstLine="709"/>
      </w:pPr>
      <w:r>
        <w:rPr>
          <w:sz w:val="24"/>
        </w:rPr>
        <w:t xml:space="preserve">(пп. 8 в ред. Федерального закона от 29.11.2021 N 380-ФЗ)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142.1</dc:title>
  <dc:creator>АРБИТРАЖ! · arbi.ru</dc:creator>
  <cp:lastModifiedBy>АРБИТРАЖ!</cp:lastModifiedBy>
  <dcterms:created xsi:type="dcterms:W3CDTF">2026-10-23T19:50:52.064Z</dcterms:created>
</cp:coreProperties>
</file>