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20.1. Автоматический обмен финансовой информацией с иностранными государствами (территориями)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1. Организации финансового рынка обязаны представлять в федеральный орган исполнительной власти, уполномоченный по контролю и надзору в области налогов и сборов, финансовую информацию о клиентах, выгодоприобретателях и (или) лицах, прямо или косвенно их контролирующих, в отношении которых на основании мероприятий, установленных пунктом 1 статьи 142.4 настоящего Кодекса, или имеющейся у организации финансового рынка информации выявлено, что они являются налоговыми резидентами иностранных государств (территорий), а также иную информацию, относящуюся к заключенному между клиентом и организацией финансового рынка договору, предусматривающему оказание финансовых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на основании мероприятий, установленных пунктом 1 статьи 142.4 настоящего Кодекса, или имеющейся у организации финансового рынка информации не выявлены клиенты, выгодоприобретатели и (или) лица, прямо или косвенно их контролирующие, которые являются налоговыми резидентами иностранных государств (территорий), организация финансового рынка обязана представить в федеральный орган исполнительной власти, уполномоченный по контролю и надзору в области налогов и сборов, информацию о невыявлении таких клиентов, выгодоприобретателей и (или) лиц, прямо или косвенно их контролирующих.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Указанная в абзацах первом и втором настоящего пункта информация представляется организацией финансового рынка по установленным форматам в электронной форме. Условия, порядок и сроки представления такой информации организацией финансового рынка, ее состав устанавливаются Правительством Российской Федерации по согласованию с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организацией финансового рынка федеральному органу исполнительной власти, уполномоченному по контролю и надзору в области налогов и сборов, информации в соответствии с настоящей главой не является нарушением банковской тайны и не требует получения согласия клиентов, выгодоприобретателей и лиц, прямо или косвенно их контролирующих.</w:t>
      </w:r>
    </w:p>
    <w:p>
      <w:pPr>
        <w:spacing w:after="120"/>
        <w:ind w:firstLine="709"/>
      </w:pPr>
      <w:r>
        <w:rPr>
          <w:sz w:val="24"/>
        </w:rPr>
        <w:t xml:space="preserve">2.1. Не допускается совершение действий (бездействия), направленных на создание условий, при которых не потребуется исполнение обязанностей,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29.11.2021 N 380-ФЗ)</w:t>
      </w:r>
    </w:p>
    <w:p>
      <w:pPr>
        <w:spacing w:after="120"/>
        <w:ind w:firstLine="709"/>
      </w:pPr>
      <w:r>
        <w:rPr>
          <w:sz w:val="24"/>
        </w:rPr>
        <w:t xml:space="preserve">3. Правительство Российской Федерации по согласованию с Центральным банком Российской Федерации вправе установить перечень организаций финансового рынка и (или) видов договоров, предусматривающих оказание финансовых услуг, в отношении которых не применяются положения настоящей главы в силу низкого риска совершения с использованием таких организаций финансового рынка и (или) таких договоров, предусматривающих оказание финансовых услуг, действий (бездействия), направленных на уклонение от уплаты налогов (сборов).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142.2</dc:title>
  <dc:creator>АРБИТРАЖ! · arbi.ru</dc:creator>
  <cp:lastModifiedBy>АРБИТРАЖ!</cp:lastModifiedBy>
  <dcterms:created xsi:type="dcterms:W3CDTF">2026-10-23T20:49:13.340Z</dcterms:created>
</cp:coreProperties>
</file>