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20.1. Автоматический обмен финансовой информацией с иностранными государствами (территориями)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по контролю и надзору в области налогов и сборов, в связи с осуществлением автоматического обмена финансовой информацией получает от организации финансового рынка информацию о клиентах, выгодоприобретателях и (или) лицах, прямо или косвенно их контролирующих, а также иную информацию, представляемую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уполномоченный по контролю и надзору в области налогов и сборов, передает такую информацию компетентным органам иностранных государств (территорий), включенных в перечень государств (территорий), с которыми осуществляется автоматический обмен финансовой информацией и налоговыми резидентами которых являются клиенты, выгодоприобретатели и (или) лица, прямо или косвенно их контролирующие.</w:t>
      </w:r>
    </w:p>
    <w:p>
      <w:pPr>
        <w:spacing w:after="120"/>
        <w:ind w:firstLine="709"/>
      </w:pPr>
      <w:r>
        <w:rPr>
          <w:sz w:val="24"/>
        </w:rPr>
        <w:t xml:space="preserve">Перечень государств (территорий), с которыми осуществляется автоматический обмен финансовой информацией,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2. Порядок передачи финансовой информации компетентным органам иностранных государств (территорий), указанным в пункте 1 настоящей статьи, получения финансовой информации федеральным органом исполнительной власти, уполномоченным по контролю и надзору в области налогов и сборов, от таких компетентных органов, а также требования к защите передаваемой финансовой информации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Федеральный орган исполнительной власти, уполномоченный по контролю и надзору в области налогов и сборов, и территориальные налоговые органы вправе использовать финансовую информацию организаций финансового рынка и компетентных органов иностранных государств (территорий), полученную в соответствии с настоящей главой, при осуществлении своих полномочий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4. Финансовая информация в электронной форме от организаций финансового рынка и компетентных органов иностранных государств (территорий), поступившая в федеральный орган исполнительной власти, уполномоченный по контролю и надзору в области налогов и сборов, приравнивается к информации, полученной на бумажном носителе.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142.3</dc:title>
  <dc:creator>АРБИТРАЖ! · arbi.ru</dc:creator>
  <cp:lastModifiedBy>АРБИТРАЖ!</cp:lastModifiedBy>
  <dcterms:created xsi:type="dcterms:W3CDTF">2026-10-23T21:44:01.507Z</dcterms:created>
</cp:coreProperties>
</file>