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142.9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20.3. Взаимосогласительная процедура в соответствии с международным договором Российской Федерации по вопросам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1. Лицо, обратившееся в Министерство финансов Российской Федерации с заявлением о проведении взаимосогласительной процедуры, обязано представить по запросу должностного лица налогового органа по месту учета такого лица документы, сведения и иную информацию, подтверждающие доводы и обстоятельства, изложенные в заявлении.</w:t>
      </w:r>
    </w:p>
    <w:p>
      <w:pPr>
        <w:spacing w:after="120"/>
        <w:ind w:firstLine="709"/>
      </w:pPr>
      <w:r>
        <w:rPr>
          <w:sz w:val="24"/>
        </w:rPr>
        <w:t xml:space="preserve">Документы, сведения и иная информация, указанные в абзаце первом настоящего пункта, представляются в федеральный орган исполнительной власти, уполномоченный по контролю и надзору в области налогов и сборов, в сроки, установленные статьей 93.1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Министерство финансов Российской Федерации вправе запросить у лица, обратившегося с заявлением о проведении взаимосогласительной процедуры, не представленные ранее документы, сведения и иную информацию, подтверждающие доводы и обстоятельства, изложенные в заявлении.</w:t>
      </w:r>
    </w:p>
    <w:p>
      <w:pPr>
        <w:spacing w:after="120"/>
        <w:ind w:firstLine="709"/>
      </w:pPr>
      <w:r>
        <w:rPr>
          <w:sz w:val="24"/>
        </w:rPr>
        <w:t xml:space="preserve">Документы, сведения и иная информация, указанные в абзаце первом настоящего пункта, представляются в Министерство финансов Российской Федерации в течение одного месяца со дня получения соответствующего запроса.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Б.ЕЛЬЦИН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31 июля 1998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146-ФЗ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142.9</dc:title>
  <dc:creator>АРБИТРАЖ! · arbi.ru</dc:creator>
  <cp:lastModifiedBy>АРБИТРАЖ!</cp:lastModifiedBy>
  <dcterms:created xsi:type="dcterms:W3CDTF">2026-10-24T03:05:51.085Z</dcterms:created>
</cp:coreProperties>
</file>