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Постановление Пленума Верховного Суда РФ от 29.09.2015 № 43 «О некоторых вопросах, связанных с применением норм Гражданского кодекса Российской Федерации об исковой давности» № 43</w:t>
      </w:r>
    </w:p>
    <w:p/>
    <w:p>
      <w:pPr>
        <w:spacing w:after="120"/>
        <w:ind w:firstLine="709"/>
      </w:pPr>
      <w:r>
        <w:rPr>
          <w:sz w:val="24"/>
        </w:rPr>
        <w:t xml:space="preserve">Пленум ВС РФ № 43 об исковой давности</w:t>
      </w:r>
    </w:p>
    <w:p>
      <w:pPr>
        <w:spacing w:after="120"/>
        <w:ind w:firstLine="709"/>
      </w:pPr>
      <w:r>
        <w:rPr>
          <w:sz w:val="24"/>
        </w:rPr>
        <w:t xml:space="preserve">Принят: 29 сентября 2015</w:t>
      </w:r>
    </w:p>
    <w:p>
      <w:pPr>
        <w:spacing w:after="120"/>
        <w:ind w:firstLine="709"/>
      </w:pPr>
      <w:r>
        <w:rPr>
          <w:sz w:val="24"/>
        </w:rPr>
        <w:t xml:space="preserve">Действует с: 29 сентября 2015</w:t>
      </w:r>
    </w:p>
    <w:p>
      <w:pPr>
        <w:spacing w:after="120"/>
        <w:ind w:firstLine="709"/>
      </w:pPr>
      <w:r>
        <w:rPr>
          <w:sz w:val="24"/>
        </w:rPr>
        <w:t xml:space="preserve">Редакция: от 29.09.2015 № 43</w:t>
      </w:r>
    </w:p>
    <w:p>
      <w:pPr>
        <w:spacing w:after="120"/>
        <w:ind w:firstLine="709"/>
      </w:pPr>
      <w:r>
        <w:rPr>
          <w:sz w:val="24"/>
        </w:rPr>
        <w:t xml:space="preserve">Первоисточник: Бюллетень Верховного Суда РФ</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Статья —. Течение срока исковой давности</w:t>
      </w:r>
    </w:p>
    <w:p/>
    <w:p>
      <w:pPr>
        <w:spacing w:after="120"/>
        <w:ind w:firstLine="709"/>
      </w:pPr>
      <w:r>
        <w:rPr>
          <w:sz w:val="24"/>
        </w:rPr>
        <w:t xml:space="preserve">Пункт 1. В соответствии со статьёй 195 ГК РФ исковой давностью признаётся срок для защиты права по иску лица, право которого нарушено. Общий срок исковой давности составляет три года (статья 196 ГК РФ). Исковая давность применяется только по заявлению стороны в споре, которая в силу положений статьи 56 ГПК РФ, статьи 65 АПК РФ несёт бремя доказывания обстоятельств, свидетельствующих об истечении срока исковой давности.</w:t>
      </w:r>
    </w:p>
    <w:p/>
    <w:p>
      <w:pPr>
        <w:spacing w:after="120"/>
        <w:ind w:firstLine="709"/>
      </w:pPr>
      <w:r>
        <w:rPr>
          <w:sz w:val="24"/>
        </w:rPr>
        <w:t xml:space="preserve">Пункт 3.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 1 статьи 200 ГК РФ). Изъятие из этого правила установлено пунктом 2 статьи 200 ГК РФ в отношении обязательств с определённым сроком исполнения.</w:t>
      </w:r>
    </w:p>
    <w:p/>
    <w:p>
      <w:pPr>
        <w:spacing w:after="120"/>
        <w:ind w:firstLine="709"/>
      </w:pPr>
      <w:r>
        <w:rPr>
          <w:sz w:val="24"/>
        </w:rPr>
        <w:t xml:space="preserve">Пункт 15. Истечение срока исковой давности является самостоятельным основанием для отказа в иске (абзац второй пункта 2 статьи 199 ГК РФ). Если будет установлено, что сторона по делу пропустила срок исковой давности и не имеется уважительных причин для восстановления этого срока, то при наличии заявления надлежащего лица об истечении срока исковой давности суд вправе отказать в удовлетворении требования именно по этим мотивам.</w:t>
      </w:r>
    </w:p>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Пленум ВС РФ № 43 об исковой давности № 43</dc:title>
  <dc:creator>АРБИТРАЖ! · arbi.ru</dc:creator>
  <cp:lastModifiedBy>АРБИТРАЖ!</cp:lastModifiedBy>
  <dcterms:created xsi:type="dcterms:W3CDTF">2026-10-20T00:21:43.376Z</dcterms:created>
</cp:coreProperties>
</file>