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Постановление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 7</w:t>
      </w:r>
    </w:p>
    <w:p/>
    <w:p>
      <w:pPr>
        <w:spacing w:after="120"/>
        <w:ind w:firstLine="709"/>
      </w:pPr>
      <w:r>
        <w:rPr>
          <w:sz w:val="24"/>
        </w:rPr>
        <w:t xml:space="preserve">Пленум ВС РФ № 7 о нарушениях обязательств</w:t>
      </w:r>
    </w:p>
    <w:p>
      <w:pPr>
        <w:spacing w:after="120"/>
        <w:ind w:firstLine="709"/>
      </w:pPr>
      <w:r>
        <w:rPr>
          <w:sz w:val="24"/>
        </w:rPr>
        <w:t xml:space="preserve">Принят: 24 марта 2016</w:t>
      </w:r>
    </w:p>
    <w:p>
      <w:pPr>
        <w:spacing w:after="120"/>
        <w:ind w:firstLine="709"/>
      </w:pPr>
      <w:r>
        <w:rPr>
          <w:sz w:val="24"/>
        </w:rPr>
        <w:t xml:space="preserve">Действует с: 24 марта 2016</w:t>
      </w:r>
    </w:p>
    <w:p>
      <w:pPr>
        <w:spacing w:after="120"/>
        <w:ind w:firstLine="709"/>
      </w:pPr>
      <w:r>
        <w:rPr>
          <w:sz w:val="24"/>
        </w:rPr>
        <w:t xml:space="preserve">Редакция: от 24.03.2016 № 7</w:t>
      </w:r>
    </w:p>
    <w:p>
      <w:pPr>
        <w:spacing w:after="120"/>
        <w:ind w:firstLine="709"/>
      </w:pPr>
      <w:r>
        <w:rPr>
          <w:sz w:val="24"/>
        </w:rPr>
        <w:t xml:space="preserve">Первоисточник: Бюллетень Верховного Суда РФ</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Статья —. Уменьшение неустойки</w:t>
      </w:r>
    </w:p>
    <w:p/>
    <w:p>
      <w:pPr>
        <w:spacing w:after="120"/>
        <w:ind w:firstLine="709"/>
      </w:pPr>
      <w:r>
        <w:rPr>
          <w:sz w:val="24"/>
        </w:rPr>
        <w:t xml:space="preserve">Пункт 69. Подлежащая уплате неустойка, установленная законом или договором, в случае её явной несоразмерности последствиям нарушения обязательства может быть уменьшена в судебном порядке (пункт 1 статьи 333 ГК РФ).</w:t>
      </w:r>
    </w:p>
    <w:p/>
    <w:p>
      <w:pPr>
        <w:spacing w:after="120"/>
        <w:ind w:firstLine="709"/>
      </w:pPr>
      <w:r>
        <w:rPr>
          <w:sz w:val="24"/>
        </w:rPr>
        <w:t xml:space="preserve">Если должник является коммерческой организацией, индивидуальным предпринимателем, а равно некоммерческой организацией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При взыскании неустойки с иных лиц правила статьи 333 ГК РФ могут применяться не только по заявлению должника, но и по инициативе суда.</w:t>
      </w:r>
    </w:p>
    <w:p/>
    <w:p>
      <w:pPr>
        <w:spacing w:after="120"/>
        <w:ind w:firstLine="709"/>
      </w:pPr>
      <w:r>
        <w:rPr>
          <w:sz w:val="24"/>
        </w:rPr>
        <w:t xml:space="preserve">Пункт 73.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Возражая против заявления об уменьшении размера неустойки, кредитор вправе представлять доказательства того, какие последствия имеют подобные нарушения обязательства для кредитора.</w:t>
      </w:r>
    </w:p>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Пленум ВС РФ № 7 о нарушениях обязательств № 7</dc:title>
  <dc:creator>АРБИТРАЖ! · arbi.ru</dc:creator>
  <cp:lastModifiedBy>АРБИТРАЖ!</cp:lastModifiedBy>
  <dcterms:created xsi:type="dcterms:W3CDTF">2026-10-20T00:20:33.800Z</dcterms:created>
</cp:coreProperties>
</file>