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Пленум ВС РФ № 7 о нарушениях обязательств, ст. —</w:t>
      </w:r>
    </w:p>
    <w:p>
      <w:pPr>
        <w:spacing w:after="120"/>
        <w:ind w:firstLine="709"/>
      </w:pPr>
      <w:r>
        <w:rPr>
          <w:sz w:val="24"/>
        </w:rPr>
        <w:t xml:space="preserve">Акт: Постановление Пленума Верховного Суда РФ от 24.03.2016 № 7 «О применении судами некоторых положений Гражданского кодекса Российской Федерации об ответственности за нарушение обязательств» № 7</w:t>
      </w:r>
    </w:p>
    <w:p>
      <w:pPr>
        <w:spacing w:after="120"/>
        <w:ind w:firstLine="709"/>
      </w:pPr>
      <w:r>
        <w:rPr>
          <w:sz w:val="24"/>
        </w:rPr>
        <w:t xml:space="preserve">Первоисточник: Бюллетень Верховного Суда РФ</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Пункт 69. Подлежащая уплате неустойка, установленная законом или договором, в случае её явной несоразмерности последствиям нарушения обязательства может быть уменьшена в судебном порядке (пункт 1 статьи 333 ГК РФ).</w:t>
      </w:r>
    </w:p>
    <w:p/>
    <w:p>
      <w:pPr>
        <w:spacing w:after="120"/>
        <w:ind w:firstLine="709"/>
      </w:pPr>
      <w:r>
        <w:rPr>
          <w:sz w:val="24"/>
        </w:rPr>
        <w:t xml:space="preserve">Если должник является коммерческой организацией, индивидуальным предпринимателем, а равно некоммерческой организацией при осуществлении ею приносящей доход деятельности, снижение неустойки судом допускается только по обоснованному заявлению такого должника, которое может быть сделано в любой форме. При взыскании неустойки с иных лиц правила статьи 333 ГК РФ могут применяться не только по заявлению должника, но и по инициативе суда.</w:t>
      </w:r>
    </w:p>
    <w:p/>
    <w:p>
      <w:pPr>
        <w:spacing w:after="120"/>
        <w:ind w:firstLine="709"/>
      </w:pPr>
      <w:r>
        <w:rPr>
          <w:sz w:val="24"/>
        </w:rPr>
        <w:t xml:space="preserve">Пункт 73. Бремя доказывания несоразмерности неустойки и необоснованности выгоды кредитора возлагается на ответчика. Несоразмерность и необоснованность выгоды могут выражаться, в частности, в том, что возможный размер убытков кредитора, которые могли возникнуть вследствие нарушения обязательства, значительно ниже начисленной неустойки. Возражая против заявления об уменьшении размера неустойки, кредитор вправе представлять доказательства того, какие последствия имеют подобные нарушения обязательства для кредитора.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Пленум ВС РФ № 7 о нарушениях обязательств, ст. —</dc:title>
  <dc:creator>АРБИТРАЖ! · arbi.ru</dc:creator>
  <cp:lastModifiedBy>АРБИТРАЖ!</cp:lastModifiedBy>
  <dcterms:created xsi:type="dcterms:W3CDTF">2026-10-20T01:12:25.496Z</dcterms:created>
</cp:coreProperties>
</file>