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взаимном согласии на расторжение брака супругов, не имеющих общих несовершеннолетних детей, расторжение брака производится в органах записи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2. Расторжение брака по заявлению одного из супругов независимо от наличия у супругов общих несовершеннолетних детей производится в органах записи актов гражданского состояния, если другой супруг:</w:t>
      </w:r>
    </w:p>
    <w:p>
      <w:pPr>
        <w:spacing w:after="120"/>
        <w:ind w:firstLine="709"/>
      </w:pPr>
      <w:r>
        <w:rPr>
          <w:sz w:val="24"/>
        </w:rPr>
        <w:t xml:space="preserve">признан судом безвестно отсутствующим ;</w:t>
      </w:r>
    </w:p>
    <w:p>
      <w:pPr>
        <w:spacing w:after="120"/>
        <w:ind w:firstLine="709"/>
      </w:pPr>
      <w:r>
        <w:rPr>
          <w:sz w:val="24"/>
        </w:rPr>
        <w:t xml:space="preserve">признан судом недееспособным ;</w:t>
      </w:r>
    </w:p>
    <w:p>
      <w:pPr>
        <w:spacing w:after="120"/>
        <w:ind w:firstLine="709"/>
      </w:pPr>
      <w:r>
        <w:rPr>
          <w:sz w:val="24"/>
        </w:rPr>
        <w:t xml:space="preserve">осужден за совершение преступления к лишению свободы на срок свыше трех лет.</w:t>
      </w:r>
    </w:p>
    <w:p>
      <w:pPr>
        <w:spacing w:after="120"/>
        <w:ind w:firstLine="709"/>
      </w:pPr>
      <w:r>
        <w:rPr>
          <w:sz w:val="24"/>
        </w:rPr>
        <w:t xml:space="preserve">3. Расторжение брака и выдача свидетельства о расторжении брака производятся органом записи актов гражданского состояния по истечении месяца со дня подачи заявления о расторжении брака.</w:t>
      </w:r>
    </w:p>
    <w:p>
      <w:pPr>
        <w:spacing w:after="120"/>
        <w:ind w:firstLine="709"/>
      </w:pPr>
      <w:r>
        <w:rPr>
          <w:sz w:val="24"/>
        </w:rPr>
        <w:t xml:space="preserve">4. Государственная регистрация расторжения брака производится органом записи актов гражданского состояния в порядке , установленном для государственной регистрации актов гражданского состояния.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19</dc:title>
  <dc:creator>АРБИТРАЖ! · arbi.ru</dc:creator>
  <cp:lastModifiedBy>АРБИТРАЖ!</cp:lastModifiedBy>
  <dcterms:created xsi:type="dcterms:W3CDTF">2026-10-22T23:29:57.522Z</dcterms:created>
</cp:coreProperties>
</file>