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 СК РФ</w:t>
      </w:r>
    </w:p>
    <w:p>
      <w:pPr>
        <w:spacing w:after="120"/>
        <w:ind w:firstLine="709"/>
      </w:pPr>
      <w:r>
        <w:rPr>
          <w:sz w:val="24"/>
        </w:rPr>
        <w:t xml:space="preserve">- Супруг требует расторгнуть брак в судебном порядке</w:t>
      </w:r>
    </w:p>
    <w:p>
      <w:pPr>
        <w:spacing w:after="120"/>
        <w:ind w:firstLine="709"/>
      </w:pPr>
      <w:r>
        <w:rPr>
          <w:sz w:val="24"/>
        </w:rPr>
        <w:t xml:space="preserve">1. Расторжение брака производится в судебном порядке при наличии у супругов общих несовершеннолетних детей, за исключением случаев, предусмотренных пунктом 2 статьи 19 настоящего Кодекса, или при отсутствии согласия одного из супругов на расторжение брака.</w:t>
      </w:r>
    </w:p>
    <w:p>
      <w:pPr>
        <w:spacing w:after="120"/>
        <w:ind w:firstLine="709"/>
      </w:pPr>
      <w:r>
        <w:rPr>
          <w:sz w:val="24"/>
        </w:rPr>
        <w:t xml:space="preserve">2. Расторжение брака производится в судебном порядке также в случаях, если один из супругов, несмотря на отсутствие у него возражений, уклоняется от расторжения брака в органе записи актов гражданского состояния, в том числе отказывается подать заявление.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21</dc:title>
  <dc:creator>АРБИТРАЖ! · arbi.ru</dc:creator>
  <cp:lastModifiedBy>АРБИТРАЖ!</cp:lastModifiedBy>
  <dcterms:created xsi:type="dcterms:W3CDTF">2026-10-23T01:34:52.448Z</dcterms:created>
</cp:coreProperties>
</file>