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о порядке выплаты средств на содержание детей и (или) нетрудоспособного нуждающегося супруга, о размерах этих средств либо о разделе общего имущества супругов.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отсутствует соглашение между супругами по вопросам, указанным в пункте 1 настоящей статьи, а также в случае, если установлено, что данное соглашение нарушает интересы детей или одного из супругов, суд обязан:</w:t>
      </w:r>
    </w:p>
    <w:p>
      <w:pPr>
        <w:spacing w:after="120"/>
        <w:ind w:firstLine="709"/>
      </w:pPr>
      <w:r>
        <w:rPr>
          <w:sz w:val="24"/>
        </w:rPr>
        <w:t xml:space="preserve">определить, с кем из родителей будут проживать несовершеннолетние дети после развода;</w:t>
      </w:r>
    </w:p>
    <w:p>
      <w:pPr>
        <w:spacing w:after="120"/>
        <w:ind w:firstLine="709"/>
      </w:pPr>
      <w:r>
        <w:rPr>
          <w:sz w:val="24"/>
        </w:rPr>
        <w:t xml:space="preserve">определить, с кого из родителей и в каких размерах взыскиваются алименты на их детей;</w:t>
      </w:r>
    </w:p>
    <w:p>
      <w:pPr>
        <w:spacing w:after="120"/>
        <w:ind w:firstLine="709"/>
      </w:pPr>
      <w:r>
        <w:rPr>
          <w:sz w:val="24"/>
        </w:rPr>
        <w:t xml:space="preserve">по требованию супругов (одного из них) произвести раздел имущества, находящегося в их совместной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по требованию супруга, имеющего право на получение содержания от другого супруга, определить размер этого содержания.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раздел имущества затрагивает интересы третьих лиц, суд вправе выделить требование о разделе имущества в отдельное производство.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24</dc:title>
  <dc:creator>АРБИТРАЖ! · arbi.ru</dc:creator>
  <cp:lastModifiedBy>АРБИТРАЖ!</cp:lastModifiedBy>
  <dcterms:created xsi:type="dcterms:W3CDTF">2026-10-23T04:39:45.589Z</dcterms:created>
</cp:coreProperties>
</file>