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25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Прекращение брака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Брак, расторгаемый в органах записи актов гражданского состояния, прекращается со дня государственной регистрации расторжения брака в книге регистрации актов гражданского состояния, а при расторжении брака в суде - со дня вступления решения суда в законную силу.</w:t>
      </w:r>
    </w:p>
    <w:p>
      <w:pPr>
        <w:spacing w:after="120"/>
        <w:ind w:firstLine="709"/>
      </w:pPr>
      <w:r>
        <w:rPr>
          <w:sz w:val="24"/>
        </w:rPr>
        <w:t xml:space="preserve">2. Расторжение брака в суде подлежит государственной регистрации в порядке , установленном для государственной регистрации актов гражданского состояния.</w:t>
      </w:r>
    </w:p>
    <w:p>
      <w:pPr>
        <w:spacing w:after="120"/>
        <w:ind w:firstLine="709"/>
      </w:pPr>
      <w:r>
        <w:rPr>
          <w:sz w:val="24"/>
        </w:rPr>
        <w:t xml:space="preserve">Суд обязан в течение трех дней со дня вступления в законную силу решения суда о расторжении брака направить выписку из этого решения суда в орган записи актов гражданского состояния по месту государственной регистрации заключения брака.</w:t>
      </w:r>
    </w:p>
    <w:p>
      <w:pPr>
        <w:spacing w:after="120"/>
        <w:ind w:firstLine="709"/>
      </w:pPr>
      <w:r>
        <w:rPr>
          <w:sz w:val="24"/>
        </w:rPr>
        <w:t xml:space="preserve">Супруги не вправе вступить в новый брак до получения свидетельства о расторжении брака в органе записи актов гражданского состояния по месту жительства любого из них или по месту государственной регистрации заключения брака.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12.11.2012 N 183-ФЗ)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25</dc:title>
  <dc:creator>АРБИТРАЖ! · arbi.ru</dc:creator>
  <cp:lastModifiedBy>АРБИТРАЖ!</cp:lastModifiedBy>
  <dcterms:created xsi:type="dcterms:W3CDTF">2026-10-23T05:34:49.952Z</dcterms:created>
</cp:coreProperties>
</file>