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явки супруга, объявленного судом умершим или признанного судом безвестно отсутствующим, и отмены соответствующих судебных решений брак может быть восстановлен органом записи актов гражданского состояния по совместному заявлению супругов.</w:t>
      </w:r>
    </w:p>
    <w:p>
      <w:pPr>
        <w:spacing w:after="120"/>
        <w:ind w:firstLine="709"/>
      </w:pPr>
      <w:r>
        <w:rPr>
          <w:sz w:val="24"/>
        </w:rPr>
        <w:t xml:space="preserve">2. Брак не может быть восстановлен, если другой супруг вступил в новый брак.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26</dc:title>
  <dc:creator>АРБИТРАЖ! · arbi.ru</dc:creator>
  <cp:lastModifiedBy>АРБИТРАЖ!</cp:lastModifiedBy>
  <dcterms:created xsi:type="dcterms:W3CDTF">2026-10-23T04:39:10.174Z</dcterms:created>
</cp:coreProperties>
</file>