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27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5. Недействительность брака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27 СК РФ</w:t>
      </w:r>
    </w:p>
    <w:p>
      <w:pPr>
        <w:spacing w:after="120"/>
        <w:ind w:firstLine="709"/>
      </w:pPr>
      <w:r>
        <w:rPr>
          <w:sz w:val="24"/>
        </w:rPr>
        <w:t xml:space="preserve">- Супруг (прокурор, родственник супруга, в т.ч. наследник, и др.) требует признать брак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1. Брак признается недействительным при нарушении условий, установленных статьями 12 - 14 и пунктом 3 статьи 15 настоящего Кодекса, а также в случае заключения фиктивного брака, то есть если супруги или один из них зарегистрировали брак без намерения создать семью.</w:t>
      </w:r>
    </w:p>
    <w:p>
      <w:pPr>
        <w:spacing w:after="120"/>
        <w:ind w:firstLine="709"/>
      </w:pPr>
      <w:r>
        <w:rPr>
          <w:sz w:val="24"/>
        </w:rPr>
        <w:t xml:space="preserve">2. Признание брака недействительным производится судом.</w:t>
      </w:r>
    </w:p>
    <w:p>
      <w:pPr>
        <w:spacing w:after="120"/>
        <w:ind w:firstLine="709"/>
      </w:pPr>
      <w:r>
        <w:rPr>
          <w:sz w:val="24"/>
        </w:rPr>
        <w:t xml:space="preserve">3. Суд обязан в течение трех дней со дня вступления в законную силу решения суда о признании брака недействительным направить выписку из этого решения суда в орган записи актов гражданского состояния по месту государственной регистрации заключения брака.</w:t>
      </w:r>
    </w:p>
    <w:p>
      <w:pPr>
        <w:spacing w:after="120"/>
        <w:ind w:firstLine="709"/>
      </w:pPr>
      <w:r>
        <w:rPr>
          <w:sz w:val="24"/>
        </w:rPr>
        <w:t xml:space="preserve">4. Брак признается недействительным со дня его заключения ( статья 10 настоящего Кодекса).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27</dc:title>
  <dc:creator>АРБИТРАЖ! · arbi.ru</dc:creator>
  <cp:lastModifiedBy>АРБИТРАЖ!</cp:lastModifiedBy>
  <dcterms:created xsi:type="dcterms:W3CDTF">2026-10-23T03:38:31.900Z</dcterms:created>
</cp:coreProperties>
</file>