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28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Недействительность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28 СК РФ</w:t>
      </w:r>
    </w:p>
    <w:p>
      <w:pPr>
        <w:spacing w:after="120"/>
        <w:ind w:firstLine="709"/>
      </w:pPr>
      <w:r>
        <w:rPr>
          <w:sz w:val="24"/>
        </w:rPr>
        <w:t xml:space="preserve">- Супруг (прокурор, родственник супруга, в т.ч. наследник, и др.) требует признать брак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Требовать признания брака недействительным вправе:</w:t>
      </w:r>
    </w:p>
    <w:p>
      <w:pPr>
        <w:spacing w:after="120"/>
        <w:ind w:firstLine="709"/>
      </w:pPr>
      <w:r>
        <w:rPr>
          <w:sz w:val="24"/>
        </w:rPr>
        <w:t xml:space="preserve">несовершеннолетний супруг, его родители (лица, их заменяющие), орган опеки и попечительства или прокурор, если брак заключен с лицом, не достигшим брачного возраста, при отсутствии разрешения на заключение брака до достижения этим лицом брачного возраста ( статья 13 настоящего Кодекса). После достижения несовершеннолетним супругом возраста восемнадцати лет требовать признания брака недействительным вправе только этот супруг;</w:t>
      </w:r>
    </w:p>
    <w:p>
      <w:pPr>
        <w:spacing w:after="120"/>
        <w:ind w:firstLine="709"/>
      </w:pPr>
      <w:r>
        <w:rPr>
          <w:sz w:val="24"/>
        </w:rPr>
        <w:t xml:space="preserve">супруг, права которого нарушены заключением брака, а также прокурор, если брак заключен при отсутствии добровольного согласия одного из супругов на его заключение: в результате принуждения, обмана, заблуждения или невозможности в силу своего состояния в момент государственной регистрации заключения брака понимать значение своих действий и руководить ими;</w:t>
      </w:r>
    </w:p>
    <w:p>
      <w:pPr>
        <w:spacing w:after="120"/>
        <w:ind w:firstLine="709"/>
      </w:pPr>
      <w:r>
        <w:rPr>
          <w:sz w:val="24"/>
        </w:rPr>
        <w:t xml:space="preserve">супруг, не знавший о наличии обстоятельств, препятствующих заключению брака, опекун супруга, признанного недееспособным, супруг по предыдущему нерасторгнутому браку, другие лица, права которых нарушены заключением брака, произведенного с нарушением требований статьи 14 настоящего Кодекса, а также орган опеки и попечительства и прокурор;</w:t>
      </w:r>
    </w:p>
    <w:p>
      <w:pPr>
        <w:spacing w:after="120"/>
        <w:ind w:firstLine="709"/>
      </w:pPr>
      <w:r>
        <w:rPr>
          <w:sz w:val="24"/>
        </w:rPr>
        <w:t xml:space="preserve">прокурор, а также не знавший о фиктивности брака супруг в случае заключения фиктивного брака;</w:t>
      </w:r>
    </w:p>
    <w:p>
      <w:pPr>
        <w:spacing w:after="120"/>
        <w:ind w:firstLine="709"/>
      </w:pPr>
      <w:r>
        <w:rPr>
          <w:sz w:val="24"/>
        </w:rPr>
        <w:t xml:space="preserve">супруг, права которого нарушены, при наличии обстоятельств, указанных в пункте 3 статьи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дела о признании недействительным брака, заключенного с лицом, не достигшим брачного возраста, а также с лицом, признанным судом недееспособным , к участию в деле привлекается орган опеки и попечительства.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28</dc:title>
  <dc:creator>АРБИТРАЖ! · arbi.ru</dc:creator>
  <cp:lastModifiedBy>АРБИТРАЖ!</cp:lastModifiedBy>
  <dcterms:created xsi:type="dcterms:W3CDTF">2026-10-23T04:39:21.958Z</dcterms:created>
</cp:coreProperties>
</file>