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29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5. Недействительность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может признать брак действительным, если к моменту рассмотрения дела о признании брака недействительным отпали те обстоятельства, которые в силу закона препятствовали его заключению.</w:t>
      </w:r>
    </w:p>
    <w:p>
      <w:pPr>
        <w:spacing w:after="120"/>
        <w:ind w:firstLine="709"/>
      </w:pPr>
      <w:r>
        <w:rPr>
          <w:sz w:val="24"/>
        </w:rPr>
        <w:t xml:space="preserve">2. Суд может отказать в иске о признании недействительным брака, заключенного с лицом, не достигшим брачного возраста, если этого требуют интересы несовершеннолетнего супруга, а также при отсутствии его согласия на признание брака недействительным.</w:t>
      </w:r>
    </w:p>
    <w:p>
      <w:pPr>
        <w:spacing w:after="120"/>
        <w:ind w:firstLine="709"/>
      </w:pPr>
      <w:r>
        <w:rPr>
          <w:sz w:val="24"/>
        </w:rPr>
        <w:t xml:space="preserve">3. Суд не может признать брак фиктивным, если лица, зарегистрировавшие такой брак, до рассмотрения дела судом фактически создали семью.</w:t>
      </w:r>
    </w:p>
    <w:p>
      <w:pPr>
        <w:spacing w:after="120"/>
        <w:ind w:firstLine="709"/>
      </w:pPr>
      <w:r>
        <w:rPr>
          <w:sz w:val="24"/>
        </w:rPr>
        <w:t xml:space="preserve">4. Брак не может быть признан недействительным после его расторжения, за исключением случаев наличия между супругами запрещенной законом степени родства либо состояния одного из супругов в момент регистрации брака в другом нерасторгнутом браке ( статья 14 настоящего Кодекса).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29</dc:title>
  <dc:creator>АРБИТРАЖ! · arbi.ru</dc:creator>
  <cp:lastModifiedBy>АРБИТРАЖ!</cp:lastModifiedBy>
  <dcterms:created xsi:type="dcterms:W3CDTF">2026-10-23T05:35:32.864Z</dcterms:created>
</cp:coreProperties>
</file>