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34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7. Законный режим имущества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34 СК РФ</w:t>
      </w:r>
    </w:p>
    <w:p>
      <w:pPr>
        <w:spacing w:after="120"/>
        <w:ind w:firstLine="709"/>
      </w:pPr>
      <w:r>
        <w:rPr>
          <w:sz w:val="24"/>
        </w:rPr>
        <w:t xml:space="preserve">- Бывший супруг требует разделить совместно нажитое имущество</w:t>
      </w:r>
    </w:p>
    <w:p>
      <w:pPr>
        <w:spacing w:after="120"/>
        <w:ind w:firstLine="709"/>
      </w:pPr>
      <w:r>
        <w:rPr>
          <w:sz w:val="24"/>
        </w:rPr>
        <w:t xml:space="preserve">- Истец хочет определить долю в праве совместной собственности супругов на земельный участок</w:t>
      </w:r>
    </w:p>
    <w:p>
      <w:pPr>
        <w:spacing w:after="120"/>
        <w:ind w:firstLine="709"/>
      </w:pPr>
      <w:r>
        <w:rPr>
          <w:sz w:val="24"/>
        </w:rPr>
        <w:t xml:space="preserve">1. Имущество, нажитое супругами во время брака, является их совместной собственностью.</w:t>
      </w:r>
    </w:p>
    <w:p>
      <w:pPr>
        <w:spacing w:after="120"/>
        <w:ind w:firstLine="709"/>
      </w:pPr>
      <w:r>
        <w:rPr>
          <w:sz w:val="24"/>
        </w:rPr>
        <w:t xml:space="preserve">2. 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</w:t>
      </w:r>
    </w:p>
    <w:p>
      <w:pPr>
        <w:spacing w:after="120"/>
        <w:ind w:firstLine="709"/>
      </w:pPr>
      <w:r>
        <w:rPr>
          <w:sz w:val="24"/>
        </w:rPr>
        <w:t xml:space="preserve">3. Право на общее имущество супругов принадлежит также супругу, который в период брака осуществлял ведение домашнего хозяйства, уход за детьми или по другим уважительным причинам не имел самостоятельного дохода.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34</dc:title>
  <dc:creator>АРБИТРАЖ! · arbi.ru</dc:creator>
  <cp:lastModifiedBy>АРБИТРАЖ!</cp:lastModifiedBy>
  <dcterms:created xsi:type="dcterms:W3CDTF">2026-10-23T10:35:29.567Z</dcterms:created>
</cp:coreProperties>
</file>