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35</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7. Законный режим имущества супругов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35 СК РФ</w:t>
      </w:r>
    </w:p>
    <w:p>
      <w:pPr>
        <w:spacing w:after="120"/>
        <w:ind w:firstLine="709"/>
      </w:pPr>
      <w:r>
        <w:rPr>
          <w:sz w:val="24"/>
        </w:rPr>
        <w:t xml:space="preserve">Арбитражные споры:</w:t>
      </w:r>
    </w:p>
    <w:p>
      <w:pPr>
        <w:spacing w:after="120"/>
        <w:ind w:firstLine="709"/>
      </w:pPr>
      <w:r>
        <w:rPr>
          <w:sz w:val="24"/>
        </w:rPr>
        <w:t xml:space="preserve">- Третье лицо хочет признать недействительным договор купли-продажи (дарения) доли (акций)</w:t>
      </w:r>
    </w:p>
    <w:p>
      <w:pPr>
        <w:spacing w:after="120"/>
        <w:ind w:firstLine="709"/>
      </w:pPr>
      <w:r>
        <w:rPr>
          <w:sz w:val="24"/>
        </w:rPr>
        <w:t xml:space="preserve">Споры в суде общей юрисдикции:</w:t>
      </w:r>
    </w:p>
    <w:p>
      <w:pPr>
        <w:spacing w:after="120"/>
        <w:ind w:firstLine="709"/>
      </w:pPr>
      <w:r>
        <w:rPr>
          <w:sz w:val="24"/>
        </w:rPr>
        <w:t xml:space="preserve">- Третье лицо (супруг) хочет признать договор займа недействительным, т.к. он заключен без согласия одного из супругов</w:t>
      </w:r>
    </w:p>
    <w:p>
      <w:pPr>
        <w:spacing w:after="120"/>
        <w:ind w:firstLine="709"/>
      </w:pPr>
      <w:r>
        <w:rPr>
          <w:sz w:val="24"/>
        </w:rPr>
        <w:t xml:space="preserve">1. Владение, пользование и распоряжение общим имуществом супругов осуществляются по обоюдному согласию супругов.</w:t>
      </w:r>
    </w:p>
    <w:p>
      <w:pPr>
        <w:spacing w:after="120"/>
        <w:ind w:firstLine="709"/>
      </w:pPr>
      <w:r>
        <w:rPr>
          <w:sz w:val="24"/>
        </w:rPr>
        <w:t xml:space="preserve">2. При совершении одним из супругов сделки по распоряжению общим имуществом супругов предполагается, что он действует с согласия другого супруга.</w:t>
      </w:r>
    </w:p>
    <w:p>
      <w:pPr>
        <w:spacing w:after="120"/>
        <w:ind w:firstLine="709"/>
      </w:pPr>
      <w:r>
        <w:rPr>
          <w:sz w:val="24"/>
        </w:rPr>
        <w:t xml:space="preserve">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pPr>
        <w:spacing w:after="120"/>
        <w:ind w:firstLine="709"/>
      </w:pPr>
      <w:r>
        <w:rPr>
          <w:sz w:val="24"/>
        </w:rPr>
        <w:t xml:space="preserve">КонсультантПлюс: примечание.</w:t>
      </w:r>
    </w:p>
    <w:p>
      <w:pPr>
        <w:spacing w:after="120"/>
        <w:ind w:firstLine="709"/>
      </w:pPr>
      <w:r>
        <w:rPr>
          <w:sz w:val="24"/>
        </w:rPr>
        <w:t xml:space="preserve">Абз. 1 п. 3 ст. 35 признан частично не соответствующим Конституции РФ ( Постановление КС РФ от 30.10.2025 N 36-П). О правовом регулировании до внесения соответствующих изменений см. п. 2 Постановления.</w:t>
      </w:r>
    </w:p>
    <w:p>
      <w:pPr>
        <w:spacing w:after="120"/>
        <w:ind w:firstLine="709"/>
      </w:pPr>
      <w:r>
        <w:rPr>
          <w:sz w:val="24"/>
        </w:rPr>
        <w:t xml:space="preserve">3.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по правилам статьи 173.1 Гражданского кодекса Российской Федерации.</w:t>
      </w:r>
    </w:p>
    <w:p>
      <w:pPr>
        <w:spacing w:after="120"/>
        <w:ind w:firstLine="709"/>
      </w:pPr>
      <w:r>
        <w:rPr>
          <w:sz w:val="24"/>
        </w:rPr>
        <w:t xml:space="preserve">(в ред. Федерального закона от 14.07.2022 N 310-ФЗ)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35</dc:title>
  <dc:creator>АРБИТРАЖ! · arbi.ru</dc:creator>
  <cp:lastModifiedBy>АРБИТРАЖ!</cp:lastModifiedBy>
  <dcterms:created xsi:type="dcterms:W3CDTF">2026-10-23T11:31:30.728Z</dcterms:created>
</cp:coreProperties>
</file>