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37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7. Законный режим имущества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37 СК РФ</w:t>
      </w:r>
    </w:p>
    <w:p>
      <w:pPr>
        <w:spacing w:after="120"/>
        <w:ind w:firstLine="709"/>
      </w:pPr>
      <w:r>
        <w:rPr>
          <w:sz w:val="24"/>
        </w:rPr>
        <w:t xml:space="preserve">- Бывший супруг требует разделить совместно нажитое имущество</w:t>
      </w:r>
    </w:p>
    <w:p>
      <w:pPr>
        <w:spacing w:after="120"/>
        <w:ind w:firstLine="709"/>
      </w:pPr>
      <w:r>
        <w:rPr>
          <w:sz w:val="24"/>
        </w:rPr>
        <w:t xml:space="preserve">Имущество каждого из супругов может быть признано судом их совместной собственностью, если будет установлено, что в период брака за счет общего имущества супругов или имущества каждого из супругов либо труда одного из супругов были произведены вложения, значительно увеличивающие стоимость этого имущества (капитальный ремонт, реконструкция, переоборудование и другие).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37</dc:title>
  <dc:creator>АРБИТРАЖ! · arbi.ru</dc:creator>
  <cp:lastModifiedBy>АРБИТРАЖ!</cp:lastModifiedBy>
  <dcterms:created xsi:type="dcterms:W3CDTF">2026-10-23T11:31:31.876Z</dcterms:created>
</cp:coreProperties>
</file>