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10. Установление происхождения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Запись родителей в книге записей рождений, произведенная в соответствии с пунктами 1 и 2 статьи 51 настоящего Кодекса, может быть оспорена только в судебном порядке по требованию лица, записанного в качестве отца или матери ребенка, либо лица, фактически являющегося отцом или матерью ребенка, а также самого ребенка по достижении им совершеннолетия, опекуна (попечителя) ребенка, опекуна родителя, признанного судом недееспособным.</w:t>
      </w:r>
    </w:p>
    <w:p>
      <w:pPr>
        <w:spacing w:after="120"/>
        <w:ind w:firstLine="709"/>
      </w:pPr>
      <w:r>
        <w:rPr>
          <w:sz w:val="24"/>
        </w:rPr>
        <w:t xml:space="preserve">Запись об отце ребенка в книге записей рождений, произведенная в соответствии с пунктом 2 статьи 51 настоящего Кодекса, может быть оспорена в судебном порядке также по требованию наследника лица, записанного в качестве отца ребенка. Соответствующее требование может быть удовлетворено в случае нарушения положений указанного пункта , в том числе если такая запись произведена на основании подложных документов либо без свободного волеизъявления лица, отцовство которого было установлено во внесудебном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04.08.2022 N 362-ФЗ)</w:t>
      </w:r>
    </w:p>
    <w:p>
      <w:pPr>
        <w:spacing w:after="120"/>
        <w:ind w:firstLine="709"/>
      </w:pPr>
      <w:r>
        <w:rPr>
          <w:sz w:val="24"/>
        </w:rPr>
        <w:t xml:space="preserve">2. Требование лица, записанного отцом ребенка на основании пункта 2 статьи 51 настоящего Кодекса, об оспаривании отцовства не может быть удовлетворено, если в момент записи этому лицу было известно, что оно фактически не является отцом ребенка.</w:t>
      </w:r>
    </w:p>
    <w:p>
      <w:pPr>
        <w:spacing w:after="120"/>
        <w:ind w:firstLine="709"/>
      </w:pPr>
      <w:r>
        <w:rPr>
          <w:sz w:val="24"/>
        </w:rPr>
        <w:t xml:space="preserve">3. Супруг, давший в порядке, установленном законом, согласие в письменной форме на применение метода искусственного оплодотворения или на имплантацию эмбриона, не вправе при оспаривании отцовства ссылаться на эти обстоятельства.</w:t>
      </w:r>
    </w:p>
    <w:p>
      <w:pPr>
        <w:spacing w:after="120"/>
        <w:ind w:firstLine="709"/>
      </w:pPr>
      <w:r>
        <w:rPr>
          <w:sz w:val="24"/>
        </w:rPr>
        <w:t xml:space="preserve">Супруги или одинокая женщина, давшие согласие на имплантацию эмбриона другой женщине, а также суррогатная мать ( абзац второй пункта 4 статьи 51 настоящего Кодекса) не вправе при оспаривании материнства и отцовства после совершения записи родителей в книге записей рождений ссылаться на эти обстоятельства.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19.12.2022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52</dc:title>
  <dc:creator>АРБИТРАЖ! · arbi.ru</dc:creator>
  <cp:lastModifiedBy>АРБИТРАЖ!</cp:lastModifiedBy>
  <dcterms:created xsi:type="dcterms:W3CDTF">2026-10-23T15:23:55.734Z</dcterms:created>
</cp:coreProperties>
</file>