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80 СК РФ</w:t>
      </w:r>
    </w:p>
    <w:p>
      <w:pPr>
        <w:spacing w:after="120"/>
        <w:ind w:firstLine="709"/>
      </w:pPr>
      <w:r>
        <w:rPr>
          <w:sz w:val="24"/>
        </w:rPr>
        <w:t xml:space="preserve">- Родитель требует взыскания алиментов на несовершеннолетнего ребенка (детей)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80 см. Постановление КС РФ от 14.04.2022 N 15-П.</w:t>
      </w:r>
    </w:p>
    <w:p>
      <w:pPr>
        <w:spacing w:after="120"/>
        <w:ind w:firstLine="709"/>
      </w:pPr>
      <w:r>
        <w:rPr>
          <w:sz w:val="24"/>
        </w:rPr>
        <w:t xml:space="preserve">1. 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</w:p>
    <w:p>
      <w:pPr>
        <w:spacing w:after="120"/>
        <w:ind w:firstLine="709"/>
      </w:pPr>
      <w:r>
        <w:rPr>
          <w:sz w:val="24"/>
        </w:rPr>
        <w:t xml:space="preserve">Родители вправе заключить соглашение о содержании своих несовершеннолетних детей (соглашение об уплате алиментов) в соответствии с главой 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3. При отсутствии соглашения родителей об уплате алиментов, при непредоставлении содержания несовершеннолетним детям и при непредъявлении иска в суд орган опеки и попечительства вправе предъявить иск о взыскании алиментов на несовершеннолетних детей к их родителям (одному из них).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80</dc:title>
  <dc:creator>АРБИТРАЖ! · arbi.ru</dc:creator>
  <cp:lastModifiedBy>АРБИТРАЖ!</cp:lastModifiedBy>
  <dcterms:created xsi:type="dcterms:W3CDTF">2026-10-23T01:34:55.957Z</dcterms:created>
</cp:coreProperties>
</file>