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97</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15. Алиментные обязательства других членов семьи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Нетрудоспособные нуждающиеся в помощи отчим и мачеха, воспитывавшие и содержавшие своих пасынков или падчериц, имеют право требовать в судебном порядке предоставления содержания от трудоспособных совершеннолетних пасынков или падчериц, обладающих необходимыми для этого средствами, если они не могут получить содержание от своих совершеннолетних трудоспособных детей или от супругов (бывших супругов).</w:t>
      </w:r>
    </w:p>
    <w:p>
      <w:pPr>
        <w:spacing w:after="120"/>
        <w:ind w:firstLine="709"/>
      </w:pPr>
      <w:r>
        <w:rPr>
          <w:sz w:val="24"/>
        </w:rPr>
        <w:t xml:space="preserve">2. Суд вправе освободить пасынков и падчериц от обязанностей содержать отчима или мачеху, если последние воспитывали и содержали их менее пяти лет, а также если они выполняли свои обязанности по воспитанию или содержанию пасынков и падчериц ненадлежащим образом.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97</dc:title>
  <dc:creator>АРБИТРАЖ! · arbi.ru</dc:creator>
  <cp:lastModifiedBy>АРБИТРАЖ!</cp:lastModifiedBy>
  <dcterms:created xsi:type="dcterms:W3CDTF">2026-10-23T18:59:14.597Z</dcterms:created>
</cp:coreProperties>
</file>