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16. Соглашения об уплате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Размер алиментов, уплачиваемых по соглашению об уплате алиментов, определяется сторонами в этом соглашении.</w:t>
      </w:r>
    </w:p>
    <w:p>
      <w:pPr>
        <w:spacing w:after="120"/>
        <w:ind w:firstLine="709"/>
      </w:pPr>
      <w:r>
        <w:rPr>
          <w:sz w:val="24"/>
        </w:rPr>
        <w:t xml:space="preserve">2. Размер алиментов, устанавливаемый по соглашению об уплате алиментов на несовершеннолетних детей, не может быть ниже размера алиментов, которые они могли бы получить при взыскании алиментов в судебном порядке ( статья 81 настоящего Кодекса).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103</dc:title>
  <dc:creator>АРБИТРАЖ! · arbi.ru</dc:creator>
  <cp:lastModifiedBy>АРБИТРАЖ!</cp:lastModifiedBy>
  <dcterms:created xsi:type="dcterms:W3CDTF">2026-10-24T00:21:06.518Z</dcterms:created>
</cp:coreProperties>
</file>