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Усыновление производится судом по заявлению лиц (лица), желающих усыновить ребенка. Рассмотрение дел об усыновлении ребенка производится судом в порядке особого производства по правилам, предусмотренным гражданским процессуальным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Дела об усыновлении детей рассматриваются судом с обязательным участием самих усыновителей, органов опеки и попечительства, а также прокурора.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27.06.1998 N 94-ФЗ , от 30.12.2015 N 457-ФЗ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Для усыновления ребенка необходимо заключение органа опеки и попечительства об обоснованности усыновления и о его соответствии интересам усыновляемого ребенка с указанием сведений о факте личного общения усыновителей (усыновителя) с усыновляемым ребенком.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передачи детей на усыновление, а также осуществления контроля за условиями жизни и воспитания детей в семьях усыновителей на территории Российской Федерации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27.06.1998 N 94-ФЗ)</w:t>
      </w:r>
    </w:p>
    <w:p>
      <w:pPr>
        <w:spacing w:after="120"/>
        <w:ind w:firstLine="709"/>
      </w:pPr>
      <w:r>
        <w:rPr>
          <w:sz w:val="24"/>
        </w:rPr>
        <w:t xml:space="preserve">3. Права и обязанности усыновителя и усыновленного ребенка ( статья 137 настоящего Кодекса) возникают со дня вступления в законную силу решения суда об усыновлении ребенка.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27.06.1998 N 94-ФЗ , от 30.12.2015 N 457-ФЗ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 обязан в течение трех дней со дня вступления в законную силу решения суда об усыновлении ребенка направить выписку из этого решения суда в орган записи актов гражданского состояния по месту вынесения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Усыновление ребенка подлежит государственной регистрации в порядке , установленном для государственной регистрации актов гражданского состояния.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125</dc:title>
  <dc:creator>АРБИТРАЖ! · arbi.ru</dc:creator>
  <cp:lastModifiedBy>АРБИТРАЖ!</cp:lastModifiedBy>
  <dcterms:created xsi:type="dcterms:W3CDTF">2026-10-23T14:33:27.240Z</dcterms:created>
</cp:coreProperties>
</file>